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F2" w:rsidRPr="008B3123" w:rsidRDefault="00983EF2" w:rsidP="0098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7780" cy="5715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3EF2" w:rsidRPr="008B3123" w:rsidRDefault="00983EF2" w:rsidP="00983E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3EF2" w:rsidRPr="002C1EBF" w:rsidRDefault="00983EF2" w:rsidP="0098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</w:t>
      </w:r>
    </w:p>
    <w:p w:rsidR="00983EF2" w:rsidRPr="002C1EBF" w:rsidRDefault="00983EF2" w:rsidP="0098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ГОРИЗОНТАЛЬНАЯ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ленточная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АНКЕРНАЯ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ЛИНИЯ</w:t>
      </w:r>
    </w:p>
    <w:p w:rsidR="00983EF2" w:rsidRPr="002C1EBF" w:rsidRDefault="00983EF2" w:rsidP="0098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защиты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падения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высоты</w:t>
      </w:r>
    </w:p>
    <w:p w:rsidR="00983EF2" w:rsidRPr="002C1EBF" w:rsidRDefault="00983EF2" w:rsidP="0098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СЛЭК-МОБИ-ТЕЙП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35»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СЛЭК-МОБИ-ТЕЙП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50»</w:t>
      </w:r>
    </w:p>
    <w:p w:rsidR="00983EF2" w:rsidRPr="001D25B6" w:rsidRDefault="00983EF2" w:rsidP="00983EF2">
      <w:pPr>
        <w:pStyle w:val="a9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83EF2" w:rsidRPr="00035786" w:rsidRDefault="00983EF2" w:rsidP="00983E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8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087A" w:rsidRPr="00035786" w:rsidRDefault="0014087A" w:rsidP="0014087A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Горизонтальная</w:t>
      </w:r>
      <w:r w:rsidR="00286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ленточная</w:t>
      </w:r>
      <w:r w:rsidR="00286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анкерная</w:t>
      </w:r>
      <w:r w:rsidR="00286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линия</w:t>
      </w:r>
      <w:r w:rsidR="00286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СЛЭК-МОБИ-ТЕЙП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ленточная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087A" w:rsidRPr="00035786" w:rsidRDefault="0014087A" w:rsidP="00140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СЛЭК-МОБИ-ТЕЙП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как:</w:t>
      </w:r>
    </w:p>
    <w:p w:rsidR="0014087A" w:rsidRPr="00035786" w:rsidRDefault="0014087A" w:rsidP="0014087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anchor</w:t>
      </w:r>
      <w:proofErr w:type="spellEnd"/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line</w:t>
      </w:r>
      <w:proofErr w:type="spellEnd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горизонтов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некрутых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уклонов;</w:t>
      </w:r>
    </w:p>
    <w:p w:rsidR="0014087A" w:rsidRDefault="0014087A" w:rsidP="0014087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слеклайн</w:t>
      </w:r>
      <w:proofErr w:type="spellEnd"/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(SLACKLINE)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спортсменов.</w:t>
      </w:r>
    </w:p>
    <w:p w:rsidR="0014087A" w:rsidRPr="00035786" w:rsidRDefault="0014087A" w:rsidP="001408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87A" w:rsidRPr="00035786" w:rsidRDefault="0014087A" w:rsidP="001408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14087A" w:rsidRDefault="0014087A" w:rsidP="00140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87A" w:rsidRPr="00035786" w:rsidRDefault="0014087A" w:rsidP="00140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СЛЭК-МОБИ-ТЕЙП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35»</w:t>
      </w:r>
      <w:r w:rsidR="00286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91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="00286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СЛЭК-МОБИ-ТЕЙП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50»</w:t>
      </w:r>
      <w:r w:rsidR="00286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потребителей.</w:t>
      </w:r>
    </w:p>
    <w:p w:rsidR="003120CD" w:rsidRPr="00A17847" w:rsidRDefault="00E9233C" w:rsidP="00A17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7125" cy="3667125"/>
            <wp:effectExtent l="19050" t="0" r="9525" b="0"/>
            <wp:docPr id="19" name="Рисунок 19" descr="Набор Слэклайн КРОК с лентой шириной 35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бор Слэклайн КРОК с лентой шириной 35 м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3C" w:rsidRPr="00A17847" w:rsidRDefault="00832C61" w:rsidP="00A178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Горизонтальная</w:t>
      </w:r>
      <w:r w:rsidR="00286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ленточная</w:t>
      </w:r>
      <w:r w:rsidR="00286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анкерная</w:t>
      </w:r>
      <w:r w:rsidR="00286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линия</w:t>
      </w:r>
      <w:r w:rsidR="00286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СЛЭК-МОБИ-ТЕЙП</w:t>
      </w:r>
      <w:r w:rsidRPr="00A17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286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9233C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33C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из:</w:t>
      </w:r>
    </w:p>
    <w:tbl>
      <w:tblPr>
        <w:tblW w:w="5000" w:type="pct"/>
        <w:tblLook w:val="04A0"/>
      </w:tblPr>
      <w:tblGrid>
        <w:gridCol w:w="991"/>
        <w:gridCol w:w="7705"/>
        <w:gridCol w:w="1724"/>
      </w:tblGrid>
      <w:tr w:rsidR="00832C61" w:rsidRPr="00A17847" w:rsidTr="00A1784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28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32C61" w:rsidRPr="00A17847" w:rsidTr="00A17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CD7242" w:rsidP="00A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Строп-ветвь ленточная для гибкой анкерной линии 35 мм" w:history="1"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Строп-ветвь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ленточная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C4C7D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или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C4C7D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CC4C7D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86E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32C61" w:rsidRPr="00A17847" w:rsidTr="00A17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CD7242" w:rsidP="00A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Сумка-баул 11" w:history="1"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Сумка-баул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17847"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A17847" w:rsidTr="00A17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CD7242" w:rsidP="00A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РЭТЧЕТ шириной 38 мм (механизм натяжения)" w:history="1"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РЭТЧЕТ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шириной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6E712C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или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6E712C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(механизм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натяжения)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17847"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A17847" w:rsidTr="00A17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CD7242" w:rsidP="00A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Защитное полотно (протектор) БАНДАЖ-ПРО" w:history="1"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Защитное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полотно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(протектор)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БАНДАЖ-ПРО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17847"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A17847" w:rsidTr="00A17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CD7242" w:rsidP="00A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Короткий хвостик для Слэк-лока или Рэтчета (шириной 35 мм)" w:history="1"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Короткий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хвостик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для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Слэк-лока</w:t>
              </w:r>
              <w:proofErr w:type="spellEnd"/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или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Рэтчета</w:t>
              </w:r>
              <w:proofErr w:type="spellEnd"/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(шириной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17847"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A17847" w:rsidTr="00A17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CD7242" w:rsidP="00A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Шакл ОМЕГА 24×12 с кольцом и ленточным фиксатором" w:history="1">
              <w:proofErr w:type="spellStart"/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Шакл</w:t>
              </w:r>
              <w:proofErr w:type="spellEnd"/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ОМЕГА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24×12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кольцом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ленточным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фиксатором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17847"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A17847" w:rsidTr="00A17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832C61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CD7242" w:rsidP="00A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Строп ленточный 35 мм" w:history="1"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Строп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ленточный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C4C7D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или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C4C7D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</w:t>
              </w:r>
              <w:r w:rsidR="00286E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A17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A17847" w:rsidRDefault="00CC4C7D" w:rsidP="00A1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7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×</w:t>
            </w: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 w:rsidR="00286E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A17847" w:rsidRDefault="00A17847" w:rsidP="00286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C7D" w:rsidRPr="00A17847" w:rsidRDefault="00A17847" w:rsidP="00286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DF6B3E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B3E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B3E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B3E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B3E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B3E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B3E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присоединительных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B3E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карабинов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B3E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B3E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B3E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B3E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лент.</w:t>
      </w:r>
    </w:p>
    <w:p w:rsidR="00040673" w:rsidRPr="00286E8B" w:rsidRDefault="003120CD" w:rsidP="00286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линией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полиамидная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высокопрочная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лента,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прикрепляемая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напрямую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шаклов</w:t>
      </w:r>
      <w:proofErr w:type="spellEnd"/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элементу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предстоит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петель,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РЭТЧЕТ.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673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673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шарнирный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673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храповой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673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A17847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ханизм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847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847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7847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слэклайна</w:t>
      </w:r>
      <w:proofErr w:type="spellEnd"/>
      <w:r w:rsidR="00A17847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673" w:rsidRPr="00286E8B" w:rsidRDefault="00040673" w:rsidP="00286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натяжениях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усиленную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конструкцию.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12C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12C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стяжные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12C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12C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12C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</w:t>
      </w:r>
      <w:proofErr w:type="spellEnd"/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надежны.</w:t>
      </w:r>
    </w:p>
    <w:p w:rsidR="001D27EF" w:rsidRPr="00286E8B" w:rsidRDefault="006E712C" w:rsidP="00286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Номинальное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стягивающее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(максимально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нагрузка),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tooltip="РЭТЧЕТ шириной 38 мм (механизм натяжения)" w:history="1">
        <w:proofErr w:type="spellStart"/>
        <w:r w:rsidRP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РЭТЧЕТов</w:t>
        </w:r>
        <w:proofErr w:type="spellEnd"/>
        <w:r w:rsid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шириной</w:t>
        </w:r>
        <w:r w:rsid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38</w:t>
        </w:r>
        <w:r w:rsid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или</w:t>
        </w:r>
        <w:r w:rsid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52</w:t>
        </w:r>
        <w:r w:rsid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мм</w:t>
        </w:r>
        <w:r w:rsid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(механизм</w:t>
        </w:r>
        <w:r w:rsid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286E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натяжения)</w:t>
        </w:r>
      </w:hyperlink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27EF" w:rsidRPr="00286E8B" w:rsidRDefault="001D27EF" w:rsidP="00286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proofErr w:type="spellEnd"/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ОМЕГА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24×12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нагрузок,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расходящихся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слеклайна</w:t>
      </w:r>
      <w:proofErr w:type="spellEnd"/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конечную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подсоединения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(конечная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направляющей,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слеклайна</w:t>
      </w:r>
      <w:proofErr w:type="spellEnd"/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петлями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обёрнутого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(колонны,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столба).</w:t>
      </w:r>
    </w:p>
    <w:p w:rsidR="001D27EF" w:rsidRPr="00286E8B" w:rsidRDefault="001D27EF" w:rsidP="00286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proofErr w:type="spellEnd"/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нержавеющей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13889.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362</w:t>
      </w:r>
      <w:r w:rsidR="00286E8B"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</w:t>
      </w:r>
    </w:p>
    <w:p w:rsidR="001D27EF" w:rsidRPr="00A17847" w:rsidRDefault="001D27EF" w:rsidP="00286E8B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Ширина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щёчками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«омеги»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шакла</w:t>
      </w:r>
      <w:proofErr w:type="spellEnd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</w:t>
      </w:r>
      <w:r w:rsidR="00286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мм</w:t>
      </w:r>
    </w:p>
    <w:p w:rsidR="001D27EF" w:rsidRPr="00A17847" w:rsidRDefault="001D27EF" w:rsidP="00286E8B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Внутренний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диаметр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«омеги»: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43</w:t>
      </w:r>
      <w:r w:rsidR="00286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мм</w:t>
      </w:r>
    </w:p>
    <w:p w:rsidR="001D27EF" w:rsidRPr="00A17847" w:rsidRDefault="001D27EF" w:rsidP="00286E8B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Диаметр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запирающего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шакл</w:t>
      </w:r>
      <w:proofErr w:type="spellEnd"/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шкворня: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</w:t>
      </w:r>
      <w:r w:rsidR="00286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мм</w:t>
      </w:r>
    </w:p>
    <w:p w:rsidR="001D27EF" w:rsidRPr="00A17847" w:rsidRDefault="001D27EF" w:rsidP="00286E8B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Предельная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нагрузка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(WLL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Working</w:t>
      </w:r>
      <w:proofErr w:type="spellEnd"/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Load</w:t>
      </w:r>
      <w:proofErr w:type="spellEnd"/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Limit</w:t>
      </w:r>
      <w:proofErr w:type="spellEnd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</w:t>
      </w:r>
      <w:r w:rsidR="00286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кН</w:t>
      </w:r>
    </w:p>
    <w:p w:rsidR="001D27EF" w:rsidRPr="006B06EB" w:rsidRDefault="001D27EF" w:rsidP="00286E8B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Разрушающая</w:t>
      </w:r>
      <w:r w:rsidR="00286E8B" w:rsidRPr="006B06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нагрузка</w:t>
      </w:r>
      <w:r w:rsidR="00286E8B" w:rsidRPr="006B06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блока</w:t>
      </w:r>
      <w:r w:rsidR="00286E8B" w:rsidRPr="006B06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6B06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MBS</w:t>
      </w:r>
      <w:r w:rsidR="00286E8B" w:rsidRPr="006B06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6B06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—</w:t>
      </w:r>
      <w:r w:rsidR="00286E8B" w:rsidRPr="006B06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Minimum</w:t>
      </w:r>
      <w:r w:rsidR="00286E8B" w:rsidRPr="006B06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Breaking</w:t>
      </w:r>
      <w:r w:rsidR="00286E8B" w:rsidRPr="006B06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Strength</w:t>
      </w:r>
      <w:r w:rsidRPr="006B06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):</w:t>
      </w:r>
      <w:r w:rsidR="00286E8B" w:rsidRPr="006B06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6B06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95</w:t>
      </w:r>
      <w:r w:rsidR="00286E8B" w:rsidRPr="006B06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кН</w:t>
      </w:r>
    </w:p>
    <w:p w:rsidR="001D27EF" w:rsidRPr="00A17847" w:rsidRDefault="001D27EF" w:rsidP="00286E8B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Вес: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</w:t>
      </w:r>
      <w:r w:rsidR="00286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:rsidR="001D27EF" w:rsidRPr="00A17847" w:rsidRDefault="001D27EF" w:rsidP="00286E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Направляющая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анкерный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изготовлены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полиэстеровой</w:t>
      </w:r>
      <w:proofErr w:type="spellEnd"/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нити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толщиной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2,2</w:t>
      </w:r>
      <w:r w:rsidR="00286E8B" w:rsidRP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712C"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оэффициент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удлинения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10%.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Прочность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зависимости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ширины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варьируется:</w:t>
      </w:r>
    </w:p>
    <w:p w:rsidR="00AC059E" w:rsidRPr="00035786" w:rsidRDefault="00AC059E" w:rsidP="00AC05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35 мм</w:t>
      </w:r>
    </w:p>
    <w:p w:rsidR="00AC059E" w:rsidRPr="00035786" w:rsidRDefault="00AC059E" w:rsidP="00AC05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Предельная разрывная нагрузка, </w:t>
      </w:r>
      <w:proofErr w:type="spellStart"/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  <w:r w:rsidRPr="00B41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3000 кгс</w:t>
      </w:r>
    </w:p>
    <w:p w:rsidR="00AC059E" w:rsidRPr="00035786" w:rsidRDefault="00AC059E" w:rsidP="00AC05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 1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60 г</w:t>
      </w:r>
    </w:p>
    <w:p w:rsidR="00AC059E" w:rsidRPr="00035786" w:rsidRDefault="00AC059E" w:rsidP="00AC05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50 мм</w:t>
      </w:r>
    </w:p>
    <w:p w:rsidR="00AC059E" w:rsidRPr="00035786" w:rsidRDefault="00AC059E" w:rsidP="00AC05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Предельная разрывная нагрузка, </w:t>
      </w:r>
      <w:proofErr w:type="spellStart"/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  <w:r w:rsidRPr="00B41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5000 кгс</w:t>
      </w:r>
    </w:p>
    <w:p w:rsidR="00AC059E" w:rsidRPr="00B41E43" w:rsidRDefault="00AC059E" w:rsidP="00AC05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 1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105 г</w:t>
      </w:r>
    </w:p>
    <w:p w:rsidR="00D45FEF" w:rsidRPr="00A17847" w:rsidRDefault="00D45FEF" w:rsidP="00286E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17847">
        <w:rPr>
          <w:rStyle w:val="a4"/>
          <w:color w:val="333333"/>
        </w:rPr>
        <w:t>Защитное</w:t>
      </w:r>
      <w:r w:rsidR="00286E8B">
        <w:rPr>
          <w:rStyle w:val="a4"/>
          <w:color w:val="333333"/>
        </w:rPr>
        <w:t xml:space="preserve"> </w:t>
      </w:r>
      <w:r w:rsidRPr="00A17847">
        <w:rPr>
          <w:rStyle w:val="a4"/>
          <w:color w:val="333333"/>
        </w:rPr>
        <w:t>полотно</w:t>
      </w:r>
      <w:r w:rsidR="00286E8B">
        <w:rPr>
          <w:rStyle w:val="a4"/>
          <w:color w:val="333333"/>
        </w:rPr>
        <w:t xml:space="preserve"> </w:t>
      </w:r>
      <w:r w:rsidRPr="00A17847">
        <w:rPr>
          <w:rStyle w:val="a4"/>
          <w:color w:val="333333"/>
        </w:rPr>
        <w:t>(протектор)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используется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при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навешивании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линий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(страховки,</w:t>
      </w:r>
      <w:r w:rsidR="00286E8B">
        <w:rPr>
          <w:color w:val="333333"/>
        </w:rPr>
        <w:t xml:space="preserve"> </w:t>
      </w:r>
      <w:proofErr w:type="spellStart"/>
      <w:r w:rsidRPr="00A17847">
        <w:rPr>
          <w:color w:val="333333"/>
        </w:rPr>
        <w:t>слэклайна</w:t>
      </w:r>
      <w:proofErr w:type="spellEnd"/>
      <w:r w:rsidRPr="00A17847">
        <w:rPr>
          <w:color w:val="333333"/>
        </w:rPr>
        <w:t>,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перил)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для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защиты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от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перетирания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анкерных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петель.</w:t>
      </w:r>
    </w:p>
    <w:p w:rsidR="00D45FEF" w:rsidRPr="00A17847" w:rsidRDefault="00D45FEF" w:rsidP="00286E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17847">
        <w:rPr>
          <w:color w:val="333333"/>
        </w:rPr>
        <w:t>Особенно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полезно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защитное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полотно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(протектор)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при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использовании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в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качестве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опор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железобетонных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столбов,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металлических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конструкций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и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т.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п.</w:t>
      </w:r>
    </w:p>
    <w:p w:rsidR="00D45FEF" w:rsidRPr="00A17847" w:rsidRDefault="00D45FEF" w:rsidP="00286E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17847">
        <w:rPr>
          <w:color w:val="333333"/>
        </w:rPr>
        <w:t>При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навешивании</w:t>
      </w:r>
      <w:r w:rsidR="00286E8B">
        <w:rPr>
          <w:color w:val="333333"/>
        </w:rPr>
        <w:t xml:space="preserve"> </w:t>
      </w:r>
      <w:proofErr w:type="spellStart"/>
      <w:r w:rsidRPr="00A17847">
        <w:rPr>
          <w:color w:val="333333"/>
        </w:rPr>
        <w:t>слэклайна</w:t>
      </w:r>
      <w:proofErr w:type="spellEnd"/>
      <w:r w:rsidR="00286E8B">
        <w:rPr>
          <w:color w:val="333333"/>
        </w:rPr>
        <w:t xml:space="preserve"> </w:t>
      </w:r>
      <w:r w:rsidRPr="00A17847">
        <w:rPr>
          <w:color w:val="333333"/>
        </w:rPr>
        <w:t>(</w:t>
      </w:r>
      <w:proofErr w:type="spellStart"/>
      <w:r w:rsidRPr="00A17847">
        <w:rPr>
          <w:color w:val="333333"/>
        </w:rPr>
        <w:t>slackline</w:t>
      </w:r>
      <w:proofErr w:type="spellEnd"/>
      <w:r w:rsidRPr="00A17847">
        <w:rPr>
          <w:color w:val="333333"/>
        </w:rPr>
        <w:t>)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между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деревьями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протектор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защищает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от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повреждений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уже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не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ленту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петли,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а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кору</w:t>
      </w:r>
      <w:r w:rsidR="00286E8B">
        <w:rPr>
          <w:color w:val="333333"/>
        </w:rPr>
        <w:t xml:space="preserve"> </w:t>
      </w:r>
      <w:r w:rsidRPr="00A17847">
        <w:rPr>
          <w:color w:val="333333"/>
        </w:rPr>
        <w:t>деревьев.</w:t>
      </w:r>
    </w:p>
    <w:p w:rsidR="003120CD" w:rsidRDefault="003120CD" w:rsidP="00286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комплектуется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сумку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убирается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излишек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</w:t>
      </w:r>
    </w:p>
    <w:p w:rsidR="00286E8B" w:rsidRPr="00A17847" w:rsidRDefault="00286E8B" w:rsidP="00286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286E8B" w:rsidRDefault="003120CD" w:rsidP="00286E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86E8B"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="00286E8B"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</w:t>
      </w:r>
      <w:r w:rsidR="00286E8B"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86E8B"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="00286E8B"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286E8B"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6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эксплуатации</w:t>
      </w:r>
    </w:p>
    <w:p w:rsidR="00286E8B" w:rsidRDefault="00286E8B" w:rsidP="00A17847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59E" w:rsidRPr="00035786" w:rsidRDefault="00AC059E" w:rsidP="00AC059E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786">
        <w:rPr>
          <w:rFonts w:ascii="Times New Roman" w:hAnsi="Times New Roman" w:cs="Times New Roman"/>
          <w:bCs/>
          <w:sz w:val="24"/>
          <w:szCs w:val="24"/>
        </w:rPr>
        <w:t>Перед использованием данного снаряжения Вы должны:</w:t>
      </w:r>
    </w:p>
    <w:p w:rsidR="00AC059E" w:rsidRPr="00357860" w:rsidRDefault="00AC059E" w:rsidP="00AC059E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Прочитать и понять все инструкции по эксплуатации.</w:t>
      </w:r>
    </w:p>
    <w:p w:rsidR="00AC059E" w:rsidRPr="00357860" w:rsidRDefault="00AC059E" w:rsidP="00AC059E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Пройти специальную тренировку по его применению.</w:t>
      </w:r>
    </w:p>
    <w:p w:rsidR="00AC059E" w:rsidRPr="00357860" w:rsidRDefault="00AC059E" w:rsidP="00AC059E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Познакомиться с потенциальными возможностями изделия и ограничениями по его применению.</w:t>
      </w:r>
    </w:p>
    <w:p w:rsidR="00AC059E" w:rsidRPr="00357860" w:rsidRDefault="00AC059E" w:rsidP="00AC059E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Осознать и принять вероятность возникновения рисков, связанных с применением этого снаряжения.</w:t>
      </w:r>
    </w:p>
    <w:p w:rsidR="00AC059E" w:rsidRPr="00035786" w:rsidRDefault="00AC059E" w:rsidP="00AC059E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786">
        <w:rPr>
          <w:rFonts w:ascii="Times New Roman" w:hAnsi="Times New Roman" w:cs="Times New Roman"/>
          <w:bCs/>
          <w:sz w:val="24"/>
          <w:szCs w:val="24"/>
        </w:rPr>
        <w:t>Игнорирование этих предупреждений может привести к серьёзным травмам и даже к смерти.</w:t>
      </w:r>
    </w:p>
    <w:p w:rsidR="00D45FEF" w:rsidRPr="00A17847" w:rsidRDefault="00D45FEF" w:rsidP="00AC059E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0CD" w:rsidRPr="00A17847" w:rsidRDefault="003120CD" w:rsidP="00AC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FEF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СЛЭК-МОБИ-ТЕЙП</w:t>
      </w:r>
      <w:r w:rsidR="00D45FEF"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применению.</w:t>
      </w:r>
    </w:p>
    <w:p w:rsidR="003120CD" w:rsidRPr="00AC059E" w:rsidRDefault="003120CD" w:rsidP="00AC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Правильными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являются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только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способы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использования,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которые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изображены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неперечёркнутых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фотографиях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или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картинках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и/или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тех,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которых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нет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изображения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черепа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="00286E8B"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C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костей.</w:t>
      </w:r>
    </w:p>
    <w:p w:rsidR="00AC059E" w:rsidRPr="00AC059E" w:rsidRDefault="00AC059E" w:rsidP="00AC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6997" w:rsidRPr="00A17847" w:rsidRDefault="0096529C" w:rsidP="00AC0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Анкерные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876997"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очки</w:t>
      </w:r>
    </w:p>
    <w:p w:rsidR="00AC059E" w:rsidRDefault="00AC059E" w:rsidP="00AC059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997" w:rsidRPr="00A17847" w:rsidRDefault="00876997" w:rsidP="00AC059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СЛЭК-МОБИ-ТЕЙП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(концевые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промежуточные),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отвечающие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международному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стандарту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795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СЛЭК-МОБИ-ТЕЙП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35»</w:t>
      </w:r>
      <w:r w:rsidR="00286E8B" w:rsidRPr="00AC0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ЕН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16415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СЛЭК-МОБИ-ТЕЙП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50»</w:t>
      </w:r>
      <w:r w:rsidRPr="00AC0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</w:t>
      </w:r>
    </w:p>
    <w:p w:rsidR="00876997" w:rsidRPr="00A17847" w:rsidRDefault="00876997" w:rsidP="00AC059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847">
        <w:rPr>
          <w:rFonts w:ascii="Times New Roman" w:hAnsi="Times New Roman" w:cs="Times New Roman"/>
          <w:sz w:val="24"/>
          <w:szCs w:val="24"/>
        </w:rPr>
        <w:t>Анкерное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устройство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страховочных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систем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для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одного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работника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является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пригодным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(согласно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пункта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101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Правил),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если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выдерживает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без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разрушения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нагрузку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менее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22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кН.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Точки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анкерного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крепления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для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присоединения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страховочных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систем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двух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работников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должны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выдерживать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без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разрушения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нагрузку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менее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24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кН,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добавляется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2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кН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каждого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дополнительного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работника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(например,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для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горизонтальных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гибких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анкерных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линий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AC059E">
        <w:rPr>
          <w:rFonts w:ascii="Times New Roman" w:hAnsi="Times New Roman" w:cs="Times New Roman"/>
          <w:sz w:val="24"/>
          <w:szCs w:val="24"/>
        </w:rPr>
        <w:t>—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26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кН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для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трех,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28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кН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для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четырех).</w:t>
      </w:r>
    </w:p>
    <w:p w:rsidR="001D27EF" w:rsidRPr="00A17847" w:rsidRDefault="001D27EF" w:rsidP="00AC059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Default="003614F2" w:rsidP="00AC0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горизонтальной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(перил)</w:t>
      </w:r>
    </w:p>
    <w:p w:rsidR="00AC059E" w:rsidRPr="00A17847" w:rsidRDefault="00AC059E" w:rsidP="00AC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7EF" w:rsidRPr="00A17847" w:rsidRDefault="001D27EF" w:rsidP="00AC059E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784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</w:rPr>
        <w:t>Наклон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</w:rPr>
        <w:t>направляющей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</w:rPr>
        <w:t>анкерной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</w:rPr>
        <w:t>линии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</w:rPr>
        <w:t>не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</w:rPr>
        <w:t>должен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</w:rPr>
        <w:t>превышать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</w:rPr>
        <w:t>7°.</w:t>
      </w:r>
    </w:p>
    <w:p w:rsidR="00F04D5D" w:rsidRPr="00A17847" w:rsidRDefault="00F04D5D" w:rsidP="00AC059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997" w:rsidRPr="00A17847" w:rsidRDefault="00876997" w:rsidP="00AC059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847">
        <w:rPr>
          <w:rFonts w:ascii="Times New Roman" w:hAnsi="Times New Roman" w:cs="Times New Roman"/>
          <w:sz w:val="24"/>
          <w:szCs w:val="24"/>
        </w:rPr>
        <w:t>Размещать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анкерную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линию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следует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так,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чтобы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анкерные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стропа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направляющая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линии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тёрлось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об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абразивные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поверхности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острые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предметы.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падении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96529C" w:rsidRPr="00A17847">
        <w:rPr>
          <w:rFonts w:ascii="Times New Roman" w:hAnsi="Times New Roman" w:cs="Times New Roman"/>
          <w:sz w:val="24"/>
          <w:szCs w:val="24"/>
        </w:rPr>
        <w:t>пользователя,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96529C" w:rsidRPr="00A17847">
        <w:rPr>
          <w:rFonts w:ascii="Times New Roman" w:hAnsi="Times New Roman" w:cs="Times New Roman"/>
          <w:sz w:val="24"/>
          <w:szCs w:val="24"/>
        </w:rPr>
        <w:t>его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страховочный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96529C" w:rsidRPr="00A17847">
        <w:rPr>
          <w:rFonts w:ascii="Times New Roman" w:hAnsi="Times New Roman" w:cs="Times New Roman"/>
          <w:sz w:val="24"/>
          <w:szCs w:val="24"/>
        </w:rPr>
        <w:t>соединительный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строп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также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тёрся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об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абразивные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поверхности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острые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предметы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перегибы.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Если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ряду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причин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сделать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такое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невозможно,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следует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использовать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только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абразивно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устойчивые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стропы,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позволяющие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такое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воздействие.</w:t>
      </w:r>
    </w:p>
    <w:p w:rsidR="00876997" w:rsidRPr="00A17847" w:rsidRDefault="00876997" w:rsidP="00AC059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847">
        <w:rPr>
          <w:rFonts w:ascii="Times New Roman" w:hAnsi="Times New Roman" w:cs="Times New Roman"/>
          <w:sz w:val="24"/>
          <w:szCs w:val="24"/>
        </w:rPr>
        <w:t>Предпочтительно,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чтобы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анкерные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линии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располагалась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выше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пользователя.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уж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если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уровне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пользователя,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чем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выше,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безопаснее.</w:t>
      </w:r>
    </w:p>
    <w:p w:rsidR="00876997" w:rsidRPr="00A17847" w:rsidRDefault="00876997" w:rsidP="00AC059E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8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</w:t>
      </w:r>
      <w:r w:rsidR="00286E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Использование</w:t>
      </w:r>
      <w:r w:rsidR="00286E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анкерных</w:t>
      </w:r>
      <w:r w:rsidR="00286E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линий</w:t>
      </w:r>
      <w:r w:rsidR="00286E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расположенных</w:t>
      </w:r>
      <w:r w:rsidR="00286E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ниже</w:t>
      </w:r>
      <w:r w:rsidR="00286E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ступней</w:t>
      </w:r>
      <w:r w:rsidR="00286E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пользователя</w:t>
      </w:r>
      <w:r w:rsidR="00286E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</w:t>
      </w:r>
      <w:r w:rsidR="00286E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допускается!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Это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следует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учитывать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при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желании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пользователя,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используя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для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только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анкерную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линию,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приподняться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над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её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уровнем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с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помощью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7847">
        <w:rPr>
          <w:rFonts w:ascii="Times New Roman" w:hAnsi="Times New Roman" w:cs="Times New Roman"/>
          <w:bCs/>
          <w:sz w:val="24"/>
          <w:szCs w:val="24"/>
        </w:rPr>
        <w:t>подмащивания</w:t>
      </w:r>
      <w:proofErr w:type="spellEnd"/>
      <w:r w:rsidRPr="00A17847">
        <w:rPr>
          <w:rFonts w:ascii="Times New Roman" w:hAnsi="Times New Roman" w:cs="Times New Roman"/>
          <w:bCs/>
          <w:sz w:val="24"/>
          <w:szCs w:val="24"/>
        </w:rPr>
        <w:t>.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Такое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делать</w:t>
      </w:r>
      <w:r w:rsidR="002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sz w:val="24"/>
          <w:szCs w:val="24"/>
        </w:rPr>
        <w:t>запрещается!</w:t>
      </w:r>
    </w:p>
    <w:p w:rsidR="00F04D5D" w:rsidRPr="00A17847" w:rsidRDefault="00F04D5D" w:rsidP="00AC059E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D5D" w:rsidRPr="00A17847" w:rsidRDefault="0096529C" w:rsidP="00AC059E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прикрепления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анкерной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ленты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вначале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надо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закрепить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выбранной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опоре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протектор.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Протектор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крепится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стволу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дерева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столбу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помощью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ленты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самозажимной</w:t>
      </w:r>
      <w:r w:rsidR="00286E8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пряжкой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которые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входят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полотна.</w:t>
      </w:r>
    </w:p>
    <w:p w:rsidR="0096529C" w:rsidRPr="00A17847" w:rsidRDefault="00F04D5D" w:rsidP="00AC059E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Внимание!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Обращайте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внимание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на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то,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чтобы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петля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навески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образовывала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приемлемый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угол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не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теряла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достаточной</w:t>
      </w:r>
      <w:r w:rsidR="00286E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прочности:</w:t>
      </w:r>
    </w:p>
    <w:p w:rsidR="00F04D5D" w:rsidRPr="00A17847" w:rsidRDefault="00F04D5D" w:rsidP="00A17847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4D5D" w:rsidRPr="00A17847" w:rsidRDefault="00F04D5D" w:rsidP="00AC059E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78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40000" cy="2385763"/>
            <wp:effectExtent l="0" t="0" r="0" b="0"/>
            <wp:docPr id="25" name="Рисунок 25" descr="Грузоподъёмность стропа уменьшается с ростом угла между ветвями стр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рузоподъёмность стропа уменьшается с ростом угла между ветвями строп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38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D5D" w:rsidRPr="00A17847" w:rsidRDefault="00F04D5D" w:rsidP="00A17847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4D5D" w:rsidRPr="00A17847" w:rsidRDefault="00F04D5D" w:rsidP="00A17847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Длины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протектора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стропы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зависимости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геометрических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размеров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опоры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указаны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рисунке</w:t>
      </w:r>
      <w:r w:rsidR="00286E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7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ниже:</w:t>
      </w:r>
    </w:p>
    <w:p w:rsidR="00F04D5D" w:rsidRPr="00A17847" w:rsidRDefault="00F04D5D" w:rsidP="00AC059E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78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0000" cy="2366031"/>
            <wp:effectExtent l="0" t="0" r="0" b="0"/>
            <wp:docPr id="22" name="Рисунок 22" descr="http://krok.biz/image/data/takelazh/Protektor_BANDAZH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rok.biz/image/data/takelazh/Protektor_BANDAZH_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6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D5D" w:rsidRPr="00A17847" w:rsidRDefault="00F04D5D" w:rsidP="00AC059E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4D5D" w:rsidRPr="00A17847" w:rsidRDefault="00876997" w:rsidP="00AC059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847">
        <w:rPr>
          <w:rFonts w:ascii="Times New Roman" w:hAnsi="Times New Roman" w:cs="Times New Roman"/>
          <w:sz w:val="24"/>
          <w:szCs w:val="24"/>
        </w:rPr>
        <w:t>Необходимо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присоединить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конец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анкерной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96529C" w:rsidRPr="00A17847">
        <w:rPr>
          <w:rFonts w:ascii="Times New Roman" w:hAnsi="Times New Roman" w:cs="Times New Roman"/>
          <w:sz w:val="24"/>
          <w:szCs w:val="24"/>
        </w:rPr>
        <w:t>направляющей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линии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F04D5D" w:rsidRPr="00A17847">
        <w:rPr>
          <w:rFonts w:ascii="Times New Roman" w:hAnsi="Times New Roman" w:cs="Times New Roman"/>
          <w:sz w:val="24"/>
          <w:szCs w:val="24"/>
        </w:rPr>
        <w:t>посредством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5D" w:rsidRPr="00A17847">
        <w:rPr>
          <w:rFonts w:ascii="Times New Roman" w:hAnsi="Times New Roman" w:cs="Times New Roman"/>
          <w:sz w:val="24"/>
          <w:szCs w:val="24"/>
        </w:rPr>
        <w:t>шакла</w:t>
      </w:r>
      <w:proofErr w:type="spellEnd"/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одной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из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выбранных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анкерных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точек.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противоположной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анкерной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точке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присоединить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5D" w:rsidRPr="00A17847">
        <w:rPr>
          <w:rFonts w:ascii="Times New Roman" w:hAnsi="Times New Roman" w:cs="Times New Roman"/>
          <w:sz w:val="24"/>
          <w:szCs w:val="24"/>
        </w:rPr>
        <w:t>шакл</w:t>
      </w:r>
      <w:proofErr w:type="spellEnd"/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F04D5D" w:rsidRPr="00A17847">
        <w:rPr>
          <w:rFonts w:ascii="Times New Roman" w:hAnsi="Times New Roman" w:cs="Times New Roman"/>
          <w:sz w:val="24"/>
          <w:szCs w:val="24"/>
        </w:rPr>
        <w:t>с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F04D5D" w:rsidRPr="00A17847">
        <w:rPr>
          <w:rFonts w:ascii="Times New Roman" w:hAnsi="Times New Roman" w:cs="Times New Roman"/>
          <w:sz w:val="24"/>
          <w:szCs w:val="24"/>
        </w:rPr>
        <w:t>хвостиком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F04D5D" w:rsidRPr="00A17847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5D" w:rsidRPr="00A17847">
        <w:rPr>
          <w:rFonts w:ascii="Times New Roman" w:hAnsi="Times New Roman" w:cs="Times New Roman"/>
          <w:sz w:val="24"/>
          <w:szCs w:val="24"/>
        </w:rPr>
        <w:t>Ретчетом</w:t>
      </w:r>
      <w:proofErr w:type="spellEnd"/>
      <w:r w:rsidRPr="00A17847">
        <w:rPr>
          <w:rFonts w:ascii="Times New Roman" w:hAnsi="Times New Roman" w:cs="Times New Roman"/>
          <w:sz w:val="24"/>
          <w:szCs w:val="24"/>
        </w:rPr>
        <w:t>.</w:t>
      </w:r>
    </w:p>
    <w:p w:rsidR="007154BD" w:rsidRPr="00A17847" w:rsidRDefault="007154BD" w:rsidP="00AC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Шакл</w:t>
      </w:r>
      <w:proofErr w:type="spellEnd"/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омегаобразную</w:t>
      </w:r>
      <w:proofErr w:type="spellEnd"/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форму,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запирающююся</w:t>
      </w:r>
      <w:proofErr w:type="spellEnd"/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резьбовым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шкворнем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ушком.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того,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шкворень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выкрутился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прикладываемых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нему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переменно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вращательных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усилий,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ушко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шкворня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вварено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металлическое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кольцо,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которому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очередь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пришит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хлястик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пряжкой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колец.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Обернув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затянув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хлястик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вокруг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тела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шакла</w:t>
      </w:r>
      <w:proofErr w:type="spellEnd"/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вокруг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присоединённой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петли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анкерного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стропа,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хлястик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препятствует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выкручиванию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шкворня.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вваренное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кольцо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удобно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вкручивать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выкручивать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шкворень</w:t>
      </w:r>
      <w:r w:rsidR="00286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шакла</w:t>
      </w:r>
      <w:proofErr w:type="spellEnd"/>
      <w:r w:rsidRPr="00A17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997" w:rsidRPr="00A17847" w:rsidRDefault="00876997" w:rsidP="00AC059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847">
        <w:rPr>
          <w:rFonts w:ascii="Times New Roman" w:hAnsi="Times New Roman" w:cs="Times New Roman"/>
          <w:sz w:val="24"/>
          <w:szCs w:val="24"/>
        </w:rPr>
        <w:t>Перила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(анкерная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линия)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натягиваются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свободным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концом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A17847">
        <w:rPr>
          <w:rFonts w:ascii="Times New Roman" w:hAnsi="Times New Roman" w:cs="Times New Roman"/>
          <w:sz w:val="24"/>
          <w:szCs w:val="24"/>
        </w:rPr>
        <w:t>ветви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анкерной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линии,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A17847">
        <w:rPr>
          <w:rFonts w:ascii="Times New Roman" w:hAnsi="Times New Roman" w:cs="Times New Roman"/>
          <w:sz w:val="24"/>
          <w:szCs w:val="24"/>
        </w:rPr>
        <w:t>заведённой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A17847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12C" w:rsidRPr="00A17847">
        <w:rPr>
          <w:rFonts w:ascii="Times New Roman" w:hAnsi="Times New Roman" w:cs="Times New Roman"/>
          <w:sz w:val="24"/>
          <w:szCs w:val="24"/>
        </w:rPr>
        <w:t>Ретчет</w:t>
      </w:r>
      <w:proofErr w:type="spellEnd"/>
      <w:r w:rsidRPr="00A17847">
        <w:rPr>
          <w:rFonts w:ascii="Times New Roman" w:hAnsi="Times New Roman" w:cs="Times New Roman"/>
          <w:sz w:val="24"/>
          <w:szCs w:val="24"/>
        </w:rPr>
        <w:t>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Натяжение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производится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одним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человеком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без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использования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каких-либо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приспособлений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без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приложения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каких-либо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усилий.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После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натяжения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необходимо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убедиться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том,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что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A17847">
        <w:rPr>
          <w:rFonts w:ascii="Times New Roman" w:hAnsi="Times New Roman" w:cs="Times New Roman"/>
          <w:sz w:val="24"/>
          <w:szCs w:val="24"/>
        </w:rPr>
        <w:t>направляющая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A17847">
        <w:rPr>
          <w:rFonts w:ascii="Times New Roman" w:hAnsi="Times New Roman" w:cs="Times New Roman"/>
          <w:sz w:val="24"/>
          <w:szCs w:val="24"/>
        </w:rPr>
        <w:t>линии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натянут</w:t>
      </w:r>
      <w:r w:rsidR="003614F2" w:rsidRPr="00A17847">
        <w:rPr>
          <w:rFonts w:ascii="Times New Roman" w:hAnsi="Times New Roman" w:cs="Times New Roman"/>
          <w:sz w:val="24"/>
          <w:szCs w:val="24"/>
        </w:rPr>
        <w:t>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таким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образом,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что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провис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середины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перил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подвешенной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массе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10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кг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провисают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середине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пролёта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менее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чем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300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sz w:val="24"/>
          <w:szCs w:val="24"/>
        </w:rPr>
        <w:t>мм.</w:t>
      </w:r>
    </w:p>
    <w:p w:rsidR="00876997" w:rsidRPr="00A17847" w:rsidRDefault="00876997" w:rsidP="00AC059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997" w:rsidRPr="00A17847" w:rsidRDefault="00876997" w:rsidP="00A1784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178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1411200"/>
            <wp:effectExtent l="0" t="0" r="0" b="0"/>
            <wp:docPr id="12" name="Рисунок 10" descr="https://krok.biz/info/images/731t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.biz/info/images/731t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97" w:rsidRPr="00A17847" w:rsidRDefault="00876997" w:rsidP="00AC059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997" w:rsidRPr="00AC059E" w:rsidRDefault="00876997" w:rsidP="00AC059E">
      <w:pPr>
        <w:pStyle w:val="a9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Длина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пролёта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должна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быть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более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метров.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Если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Вам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необходимы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перила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большей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длины,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необходимо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использовать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промежуточные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анкерные</w:t>
      </w:r>
      <w:r w:rsidR="00286E8B"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точки.</w:t>
      </w:r>
    </w:p>
    <w:p w:rsidR="00876997" w:rsidRPr="00A17847" w:rsidRDefault="00876997" w:rsidP="00AC059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0CD" w:rsidRPr="00A17847" w:rsidRDefault="003120CD" w:rsidP="00641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Присоединение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перилам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14F2"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(направляющей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14F2"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14F2"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линии)</w:t>
      </w:r>
    </w:p>
    <w:p w:rsidR="00641DD8" w:rsidRDefault="00641DD8" w:rsidP="00AC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4F2" w:rsidRPr="00A17847" w:rsidRDefault="003614F2" w:rsidP="00AC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641DD8" w:rsidRPr="0064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DD8" w:rsidRPr="0064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СЛЭК-МОБИ-ТЕЙП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35»</w:t>
      </w:r>
      <w:r w:rsidR="00286E8B" w:rsidRPr="00AC0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059E" w:rsidRPr="00AC0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="00286E8B" w:rsidRPr="00AC0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641DD8" w:rsidRPr="0064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DD8" w:rsidRPr="0064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E1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СЛЭК-МОБИ-ТЕЙП</w:t>
      </w:r>
      <w:r w:rsidR="002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50»</w:t>
      </w:r>
      <w:r w:rsidR="00286E8B" w:rsidRPr="00641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1DD8" w:rsidRPr="0064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потребителей.</w:t>
      </w:r>
    </w:p>
    <w:p w:rsidR="003614F2" w:rsidRPr="00AC059E" w:rsidRDefault="003614F2" w:rsidP="00AC059E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="00286E8B" w:rsidRPr="00AC0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Перила</w:t>
      </w:r>
      <w:r w:rsidR="00286E8B" w:rsidRPr="00AC0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не</w:t>
      </w:r>
      <w:r w:rsidR="00286E8B" w:rsidRPr="00AC0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должны</w:t>
      </w:r>
      <w:r w:rsidR="00286E8B" w:rsidRPr="00AC0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использоваться</w:t>
      </w:r>
      <w:r w:rsidR="00286E8B" w:rsidRPr="00AC0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для</w:t>
      </w:r>
      <w:r w:rsidR="00286E8B" w:rsidRPr="00AC0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подвешивания</w:t>
      </w:r>
      <w:r w:rsidR="00286E8B" w:rsidRPr="00AC0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снаряжения</w:t>
      </w:r>
      <w:r w:rsidR="00286E8B" w:rsidRPr="00AC0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(инструментов,</w:t>
      </w:r>
      <w:r w:rsidR="00286E8B" w:rsidRPr="00AC0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оборудования</w:t>
      </w:r>
      <w:r w:rsidR="00286E8B" w:rsidRPr="00AC0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286E8B" w:rsidRPr="00AC0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т.</w:t>
      </w:r>
      <w:r w:rsidR="00286E8B" w:rsidRPr="00AC0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9E">
        <w:rPr>
          <w:rFonts w:ascii="Times New Roman" w:hAnsi="Times New Roman" w:cs="Times New Roman"/>
          <w:b/>
          <w:color w:val="FF0000"/>
          <w:sz w:val="24"/>
          <w:szCs w:val="24"/>
        </w:rPr>
        <w:t>д.).</w:t>
      </w:r>
    </w:p>
    <w:p w:rsidR="003614F2" w:rsidRPr="00A17847" w:rsidRDefault="003614F2" w:rsidP="00AC059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0CD" w:rsidRPr="00A17847" w:rsidRDefault="003120CD" w:rsidP="00AC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присоединения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гибкой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пользователь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амортизатор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(стандарт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355)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комплекте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страховочной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привязью,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предназначенной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защиты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падения.</w:t>
      </w:r>
    </w:p>
    <w:p w:rsidR="00CE5735" w:rsidRDefault="00CE5735" w:rsidP="00AC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0CD" w:rsidRPr="00A17847" w:rsidRDefault="003120CD" w:rsidP="00AC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Свободное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пространство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натянутыми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перилами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достаточным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того,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срыва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пользователь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ударился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препятствие,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площадку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286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землю.</w:t>
      </w:r>
    </w:p>
    <w:p w:rsidR="003120CD" w:rsidRDefault="003120CD" w:rsidP="00AC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длину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самостраховочного</w:t>
      </w:r>
      <w:proofErr w:type="spellEnd"/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(уса),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провисания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амортизатора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(обратитесь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амортизатора,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удлинения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амортизатора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срабатывания),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(рост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запасом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растяжение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страховочной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привязи).</w:t>
      </w:r>
    </w:p>
    <w:p w:rsidR="00641DD8" w:rsidRPr="00A17847" w:rsidRDefault="00641DD8" w:rsidP="00AC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A17847" w:rsidRDefault="003120CD" w:rsidP="00A17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noProof/>
          <w:color w:val="002F9D"/>
          <w:sz w:val="24"/>
          <w:szCs w:val="24"/>
          <w:lang w:eastAsia="ru-RU"/>
        </w:rPr>
        <w:drawing>
          <wp:inline distT="0" distB="0" distL="0" distR="0">
            <wp:extent cx="4320000" cy="2613600"/>
            <wp:effectExtent l="0" t="0" r="0" b="0"/>
            <wp:docPr id="5" name="Рисунок 5" descr="https://krok.biz/info/images/751t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ok.biz/info/images/751t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D8" w:rsidRDefault="00641DD8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A17847" w:rsidRDefault="003120CD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возможную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высоту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перил.</w:t>
      </w:r>
    </w:p>
    <w:p w:rsidR="003120CD" w:rsidRPr="00A17847" w:rsidRDefault="003120CD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провисания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страховки.</w:t>
      </w:r>
    </w:p>
    <w:p w:rsidR="00CE5735" w:rsidRDefault="00CE5735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Default="003120CD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провисания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демпфера,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срабатывания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выбиралась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градусов.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удвоенной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рывка,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</w:p>
    <w:p w:rsidR="00CE5735" w:rsidRPr="00A17847" w:rsidRDefault="00CE5735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DD8" w:rsidRPr="00035786" w:rsidRDefault="00641DD8" w:rsidP="00641D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1</w:t>
      </w:r>
    </w:p>
    <w:p w:rsidR="00641DD8" w:rsidRPr="00035786" w:rsidRDefault="00641DD8" w:rsidP="00641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нагрузок на анкерные точки в зависимости от угла между плечами крепления, определяемых в процентах (%) от силы рывка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440"/>
        <w:gridCol w:w="440"/>
        <w:gridCol w:w="439"/>
        <w:gridCol w:w="439"/>
        <w:gridCol w:w="439"/>
        <w:gridCol w:w="439"/>
        <w:gridCol w:w="439"/>
        <w:gridCol w:w="546"/>
        <w:gridCol w:w="546"/>
        <w:gridCol w:w="546"/>
        <w:gridCol w:w="546"/>
        <w:gridCol w:w="546"/>
        <w:gridCol w:w="656"/>
      </w:tblGrid>
      <w:tr w:rsidR="00641DD8" w:rsidRPr="00010116" w:rsidTr="001E5BCB"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между плечами крепления, °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641DD8" w:rsidRPr="00010116" w:rsidTr="001E5BCB"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noProof/>
                <w:color w:val="002F9D"/>
                <w:lang w:eastAsia="ru-RU"/>
              </w:rPr>
              <w:drawing>
                <wp:inline distT="0" distB="0" distL="0" distR="0">
                  <wp:extent cx="2376000" cy="893376"/>
                  <wp:effectExtent l="0" t="0" r="0" b="0"/>
                  <wp:docPr id="6" name="Рисунок 6" descr="Угол между плечами крепления">
                    <a:hlinkClick xmlns:a="http://schemas.openxmlformats.org/drawingml/2006/main" r:id="rId21" tooltip="&quot;Угол между плечами крепл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гол между плечами крепления">
                            <a:hlinkClick r:id="rId21" tooltip="&quot;Угол между плечами крепл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89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010116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</w:tr>
    </w:tbl>
    <w:p w:rsidR="00641DD8" w:rsidRPr="00035786" w:rsidRDefault="00641DD8" w:rsidP="00641D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D8" w:rsidRPr="00035786" w:rsidRDefault="00641DD8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мобильной версии линии используется фиксированная длина контрольного стропа.</w:t>
      </w:r>
    </w:p>
    <w:p w:rsidR="00641DD8" w:rsidRPr="00420864" w:rsidRDefault="00641DD8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 Ввиду того, что длина срабатывания демпфера величина постоянная, то определяется максимальной длиной линии, то при укорачивании пролёта величина провисания будет чуть увеличиваться (см. таблицу 2).</w:t>
      </w:r>
    </w:p>
    <w:p w:rsidR="00641DD8" w:rsidRPr="00035786" w:rsidRDefault="00641DD8" w:rsidP="00641D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641DD8" w:rsidRPr="00035786" w:rsidRDefault="00641DD8" w:rsidP="00641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Расчётные величины провисания перил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зависимости от их длины при постоянной длине контрольного стропа </w:t>
      </w:r>
      <w:proofErr w:type="spellStart"/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=const</w:t>
      </w:r>
      <w:proofErr w:type="spellEnd"/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(длины срабатывания демпфера) при контрольных испытаниях производителя (лента шириной 35 мм; длина срабатывания компенсатора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K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=390 мм; длина страховочного стропа компенсатора рывка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=540 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8"/>
        <w:gridCol w:w="924"/>
        <w:gridCol w:w="546"/>
        <w:gridCol w:w="546"/>
        <w:gridCol w:w="656"/>
        <w:gridCol w:w="656"/>
        <w:gridCol w:w="656"/>
        <w:gridCol w:w="656"/>
        <w:gridCol w:w="656"/>
        <w:gridCol w:w="656"/>
      </w:tblGrid>
      <w:tr w:rsidR="00641DD8" w:rsidRPr="00227CEC" w:rsidTr="001E5BCB">
        <w:tc>
          <w:tcPr>
            <w:tcW w:w="4422" w:type="dxa"/>
            <w:vMerge w:val="restart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гибкой горизонтальной анкерной линии, мм</w:t>
            </w:r>
          </w:p>
        </w:tc>
        <w:tc>
          <w:tcPr>
            <w:tcW w:w="7263" w:type="dxa"/>
            <w:gridSpan w:val="9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Расстояние между концевыми структурными анкерами 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</w:p>
        </w:tc>
      </w:tr>
      <w:tr w:rsidR="00641DD8" w:rsidRPr="00227CEC" w:rsidTr="001E5BCB">
        <w:tc>
          <w:tcPr>
            <w:tcW w:w="4422" w:type="dxa"/>
            <w:vMerge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641DD8" w:rsidRPr="00227CEC" w:rsidTr="001E5BCB">
        <w:tc>
          <w:tcPr>
            <w:tcW w:w="4422" w:type="dxa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noProof/>
                <w:color w:val="002F9D"/>
                <w:lang w:eastAsia="ru-RU"/>
              </w:rPr>
              <w:drawing>
                <wp:inline distT="0" distB="0" distL="0" distR="0">
                  <wp:extent cx="2700000" cy="738000"/>
                  <wp:effectExtent l="0" t="0" r="0" b="0"/>
                  <wp:docPr id="7" name="Рисунок 7" descr="https://krok.biz/info/images/753t.png">
                    <a:hlinkClick xmlns:a="http://schemas.openxmlformats.org/drawingml/2006/main" r:id="rId2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rok.biz/info/images/753t.png">
                            <a:hlinkClick r:id="rId2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73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641DD8" w:rsidRPr="00227CEC" w:rsidTr="001E5BCB">
        <w:tc>
          <w:tcPr>
            <w:tcW w:w="4422" w:type="dxa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noProof/>
                <w:color w:val="002F9D"/>
                <w:lang w:eastAsia="ru-RU"/>
              </w:rPr>
              <w:drawing>
                <wp:inline distT="0" distB="0" distL="0" distR="0">
                  <wp:extent cx="2700000" cy="711000"/>
                  <wp:effectExtent l="0" t="0" r="0" b="0"/>
                  <wp:docPr id="8" name="Рисунок 8" descr="https://krok.biz/info/images/754t.png">
                    <a:hlinkClick xmlns:a="http://schemas.openxmlformats.org/drawingml/2006/main" r:id="rId2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rok.biz/info/images/754t.png">
                            <a:hlinkClick r:id="rId2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71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</w:tr>
      <w:tr w:rsidR="00641DD8" w:rsidRPr="00227CEC" w:rsidTr="001E5BCB">
        <w:tc>
          <w:tcPr>
            <w:tcW w:w="4422" w:type="dxa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страховочного стропа </w:t>
            </w:r>
            <w:proofErr w:type="spellStart"/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C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=const</w:t>
            </w:r>
            <w:proofErr w:type="spellEnd"/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мм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641DD8" w:rsidRPr="00227CEC" w:rsidTr="001E5BCB">
        <w:tc>
          <w:tcPr>
            <w:tcW w:w="4422" w:type="dxa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срабатывания компенсатора рывка 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K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мм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DD8" w:rsidRPr="00227CEC" w:rsidRDefault="00641DD8" w:rsidP="001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</w:tbl>
    <w:p w:rsidR="00641DD8" w:rsidRPr="0025556E" w:rsidRDefault="00641DD8" w:rsidP="00641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A17847" w:rsidRDefault="003120CD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фиксированная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стропа.</w:t>
      </w:r>
    </w:p>
    <w:p w:rsidR="003120CD" w:rsidRPr="00641DD8" w:rsidRDefault="003120CD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Ввиду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того,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длина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срабатывания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демпфера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величина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постоянная,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определяется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максимальной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длиной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линии,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укорачивании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пролёта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величина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провисания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будет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чуть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увеличиваться.</w:t>
      </w:r>
    </w:p>
    <w:p w:rsidR="003120CD" w:rsidRPr="00641DD8" w:rsidRDefault="003120CD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Указанные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величины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таблицах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рассчитаны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проведении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контрольных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испытаний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(при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падении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100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кг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груза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глубину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2,5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м)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могут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меняться,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зависимости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реальных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условий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эксплуатации.</w:t>
      </w:r>
    </w:p>
    <w:p w:rsidR="00641DD8" w:rsidRPr="00641DD8" w:rsidRDefault="00641DD8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A17847" w:rsidRDefault="003120CD" w:rsidP="00A17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noProof/>
          <w:color w:val="002F9D"/>
          <w:sz w:val="24"/>
          <w:szCs w:val="24"/>
          <w:lang w:eastAsia="ru-RU"/>
        </w:rPr>
        <w:drawing>
          <wp:inline distT="0" distB="0" distL="0" distR="0">
            <wp:extent cx="2880000" cy="1221121"/>
            <wp:effectExtent l="0" t="0" r="0" b="0"/>
            <wp:docPr id="9" name="Рисунок 9" descr="https://krok.biz/info/images/755t.png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ok.biz/info/images/755t.png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2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D8" w:rsidRDefault="00641DD8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A17847" w:rsidRDefault="003120CD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отсоединением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карабинов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РЭТЧЕТа</w:t>
      </w:r>
      <w:proofErr w:type="spellEnd"/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ослабить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линии.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прижать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тяговый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замок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РЭТЧЕТа</w:t>
      </w:r>
      <w:proofErr w:type="spellEnd"/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рукояти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РЭТЧЕТа</w:t>
      </w:r>
      <w:proofErr w:type="spellEnd"/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градусов.</w:t>
      </w:r>
    </w:p>
    <w:p w:rsidR="003120CD" w:rsidRPr="00641DD8" w:rsidRDefault="003120CD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ВНИМАНИЕ!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Снятие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натяжение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перил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зависшими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них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людьми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опасно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их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жизни!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Зависших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необходимо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предварительно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отсоединить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</w:t>
      </w:r>
      <w:r w:rsidR="00286E8B"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перил.</w:t>
      </w:r>
    </w:p>
    <w:p w:rsidR="003120CD" w:rsidRPr="00A17847" w:rsidRDefault="003120CD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подвергаться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нагрузке,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превышающей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предназначено.</w:t>
      </w:r>
    </w:p>
    <w:p w:rsidR="003120CD" w:rsidRPr="00A17847" w:rsidRDefault="003120CD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снаряжение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тёрлось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абразивные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предметы.</w:t>
      </w:r>
    </w:p>
    <w:p w:rsidR="003120CD" w:rsidRPr="00A17847" w:rsidRDefault="003120CD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замасленной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среде!</w:t>
      </w:r>
    </w:p>
    <w:p w:rsidR="003120CD" w:rsidRPr="00A17847" w:rsidRDefault="003120CD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снаряжения.</w:t>
      </w:r>
    </w:p>
    <w:p w:rsidR="00A17847" w:rsidRDefault="00A17847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EF2" w:rsidRDefault="00983EF2" w:rsidP="00983E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окончательную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2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снаряжения.</w:t>
      </w:r>
    </w:p>
    <w:p w:rsidR="00983EF2" w:rsidRPr="00035786" w:rsidRDefault="00983EF2" w:rsidP="00983E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EF2" w:rsidRDefault="00983EF2" w:rsidP="0098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="00286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установки</w:t>
      </w:r>
      <w:r w:rsidR="00286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86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снятия</w:t>
      </w:r>
      <w:r w:rsidR="00286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линии</w:t>
      </w:r>
    </w:p>
    <w:p w:rsidR="00983EF2" w:rsidRPr="00641DD8" w:rsidRDefault="00983EF2" w:rsidP="0064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EF2" w:rsidRPr="00035786" w:rsidRDefault="00983EF2" w:rsidP="00983E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УСТАНОВКА</w:t>
      </w:r>
      <w:r w:rsidR="00286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ленты</w:t>
      </w:r>
      <w:r w:rsidR="00286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Рэтчет</w:t>
      </w:r>
      <w:proofErr w:type="spellEnd"/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83EF2" w:rsidRPr="00035786" w:rsidRDefault="00983EF2" w:rsidP="00983EF2">
      <w:pPr>
        <w:spacing w:after="0" w:line="240" w:lineRule="auto"/>
        <w:ind w:firstLine="567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578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9625" cy="1275897"/>
            <wp:effectExtent l="19050" t="0" r="0" b="0"/>
            <wp:docPr id="2" name="Рисунок 7" descr="C:\Users\Пользователь\Downloads\slackline1_set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slackline1_setup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43" cy="12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F2" w:rsidRPr="00035786" w:rsidRDefault="00983EF2" w:rsidP="00983EF2">
      <w:pPr>
        <w:spacing w:after="0" w:line="240" w:lineRule="auto"/>
        <w:ind w:firstLine="567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983EF2" w:rsidRDefault="00983EF2" w:rsidP="00983EF2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СНЯТИЕ</w:t>
      </w:r>
      <w:r w:rsidR="00286E8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ленты</w:t>
      </w:r>
      <w:r w:rsidR="00286E8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86E8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Рэтчета</w:t>
      </w:r>
      <w:proofErr w:type="spellEnd"/>
      <w:r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83EF2" w:rsidRPr="00035786" w:rsidRDefault="00983EF2" w:rsidP="00983E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1244600"/>
            <wp:effectExtent l="19050" t="0" r="0" b="0"/>
            <wp:docPr id="29" name="Рисунок 29" descr="снятие слэкла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нятие слэклайн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F2" w:rsidRPr="00035786" w:rsidRDefault="00983EF2" w:rsidP="00983E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EF2" w:rsidRPr="00035786" w:rsidRDefault="00983EF2" w:rsidP="00983E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8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Техническое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хранения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безопасной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необходимо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каждым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использованием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проводить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визуальный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всех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составных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её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частей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обнаружения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износа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наличие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коррозии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другого,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что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может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влиять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системы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страховки.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осмотр:</w:t>
      </w:r>
    </w:p>
    <w:p w:rsidR="00983EF2" w:rsidRPr="00641DD8" w:rsidRDefault="00983EF2" w:rsidP="00641DD8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Металлических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частей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механических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дефектов,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трещин,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коррозии,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деформации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повреждений.</w:t>
      </w:r>
    </w:p>
    <w:p w:rsidR="00983EF2" w:rsidRPr="00641DD8" w:rsidRDefault="00983EF2" w:rsidP="00641DD8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Текстильных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частей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наличия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надрывов,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разлохмаченности,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целостности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швов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швейных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строчек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повреждений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стропов.</w:t>
      </w:r>
    </w:p>
    <w:p w:rsidR="00983EF2" w:rsidRPr="00641DD8" w:rsidRDefault="00983EF2" w:rsidP="00641DD8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Ощупыванием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проверьте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ленту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анкерной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линии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всей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длине.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позволит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обнаружить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участки,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лента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повреждена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(наличие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уплотнений,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повреждений,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неравномерностей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толщины,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изломов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оболочкой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т.д.).</w:t>
      </w:r>
    </w:p>
    <w:p w:rsidR="00983EF2" w:rsidRPr="00641DD8" w:rsidRDefault="00983EF2" w:rsidP="00641DD8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Убедитесь,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механизме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Ретчета</w:t>
      </w:r>
      <w:proofErr w:type="spellEnd"/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инородных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(песок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п.)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смазка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попала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соприкосновения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286E8B"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лентой.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786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наличии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дефектов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металлических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текстильных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частей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либо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изношенности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более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чем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размера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поперечного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сечения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металлических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составных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частей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эксплуатация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линии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ЗАПРЕЩАЕТСЯ!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786">
        <w:rPr>
          <w:rFonts w:ascii="Times New Roman" w:hAnsi="Times New Roman" w:cs="Times New Roman"/>
          <w:b/>
          <w:bCs/>
          <w:sz w:val="24"/>
          <w:szCs w:val="24"/>
        </w:rPr>
        <w:t>Степень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выявленных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повреждений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должна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оцениваться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точки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зрения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возможности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продолжения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использования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необходимости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прекращения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эксплуатации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изделия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28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отбраковки.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786">
        <w:rPr>
          <w:rFonts w:ascii="Times New Roman" w:hAnsi="Times New Roman" w:cs="Times New Roman"/>
          <w:sz w:val="24"/>
          <w:szCs w:val="24"/>
        </w:rPr>
        <w:lastRenderedPageBreak/>
        <w:t>Отбраковочные</w:t>
      </w:r>
      <w:proofErr w:type="spellEnd"/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признаки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канатов:</w:t>
      </w:r>
    </w:p>
    <w:p w:rsidR="00983EF2" w:rsidRPr="00035786" w:rsidRDefault="00983EF2" w:rsidP="00983EF2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хотя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сквозное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зависимости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характера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(надрез,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разрыв,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истирание,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термическое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т.п.);</w:t>
      </w:r>
    </w:p>
    <w:p w:rsidR="00983EF2" w:rsidRPr="00035786" w:rsidRDefault="00983EF2" w:rsidP="00983EF2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зафиксированное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воздействие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рывка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Изделие;</w:t>
      </w:r>
    </w:p>
    <w:p w:rsidR="00983EF2" w:rsidRPr="00035786" w:rsidRDefault="00983EF2" w:rsidP="00983EF2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локальные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уплотнения,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изменения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диаметра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большую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меньшую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стороны;</w:t>
      </w:r>
    </w:p>
    <w:p w:rsidR="00983EF2" w:rsidRPr="00035786" w:rsidRDefault="00983EF2" w:rsidP="00983EF2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расплавление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ленты;</w:t>
      </w:r>
    </w:p>
    <w:p w:rsidR="00983EF2" w:rsidRPr="00035786" w:rsidRDefault="00983EF2" w:rsidP="00983EF2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следы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воздействия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агрессивных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химических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веществ;</w:t>
      </w:r>
    </w:p>
    <w:p w:rsidR="00983EF2" w:rsidRPr="00035786" w:rsidRDefault="00983EF2" w:rsidP="00983EF2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пятна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горюче-смазочных,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лакокрасочных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материалов,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герметиков</w:t>
      </w:r>
      <w:proofErr w:type="spellEnd"/>
      <w:r w:rsidRPr="00035786">
        <w:rPr>
          <w:rFonts w:ascii="Times New Roman" w:hAnsi="Times New Roman" w:cs="Times New Roman"/>
          <w:sz w:val="24"/>
          <w:szCs w:val="24"/>
        </w:rPr>
        <w:t>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Ретчета</w:t>
      </w:r>
      <w:proofErr w:type="spellEnd"/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особое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внимание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уделять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надёжности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закрепления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направляющей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исправности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механизма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фиксации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Ретчета</w:t>
      </w:r>
      <w:proofErr w:type="spellEnd"/>
      <w:r w:rsidRPr="00035786">
        <w:rPr>
          <w:rFonts w:ascii="Times New Roman" w:hAnsi="Times New Roman" w:cs="Times New Roman"/>
          <w:sz w:val="24"/>
          <w:szCs w:val="24"/>
        </w:rPr>
        <w:t>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возникновении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сомнений,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Ретчеты</w:t>
      </w:r>
      <w:proofErr w:type="spellEnd"/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кроме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должны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пройти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проверку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испытанием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статической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нагрузкой.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необходимо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подвесить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</w:t>
      </w:r>
      <w:proofErr w:type="spellEnd"/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штатный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хвостик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заведя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ветвь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анкерную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требуемом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конечной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петли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расстоянии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совершить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несколько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движений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рукоятью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Ретчета</w:t>
      </w:r>
      <w:proofErr w:type="spellEnd"/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создать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натяжение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сторону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земли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силой,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эквивалентной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12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кН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длительностью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3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мин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±10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этого,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например,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подвесить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контрольный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груз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массой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1200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кг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±10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кг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натяжитель</w:t>
      </w:r>
      <w:proofErr w:type="spellEnd"/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динамометром.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проведения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испытаний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груз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удержан,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последующем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изъянов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выявлено,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годно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дальнейшему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использованию.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конструктивных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элементах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зданий,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сооружений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других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устройствах,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которым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закреплён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канат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процессе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также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должны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быть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обнаружены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разрушения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трещины.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Право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проведения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испытаний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производитель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делегирует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компетентному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лицу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длительном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хранении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полугода,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</w:t>
      </w:r>
      <w:proofErr w:type="spellEnd"/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подвергнуть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консервации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упаковать.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вычищенное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высушенное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смазать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покрыть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консервационной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смазкой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К-17</w:t>
      </w:r>
      <w:r w:rsidR="00286E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786">
        <w:rPr>
          <w:rStyle w:val="caps"/>
          <w:rFonts w:ascii="Times New Roman" w:hAnsi="Times New Roman" w:cs="Times New Roman"/>
          <w:color w:val="000000"/>
          <w:sz w:val="24"/>
          <w:szCs w:val="24"/>
        </w:rPr>
        <w:t>ГОСТ</w:t>
      </w:r>
      <w:r w:rsidR="00286E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10877</w:t>
      </w:r>
      <w:r w:rsidRPr="00983EF2">
        <w:rPr>
          <w:rFonts w:ascii="Times New Roman" w:hAnsi="Times New Roman" w:cs="Times New Roman"/>
          <w:sz w:val="24"/>
          <w:szCs w:val="24"/>
        </w:rPr>
        <w:t>-</w:t>
      </w:r>
      <w:r w:rsidRPr="00035786">
        <w:rPr>
          <w:rFonts w:ascii="Times New Roman" w:hAnsi="Times New Roman" w:cs="Times New Roman"/>
          <w:sz w:val="24"/>
          <w:szCs w:val="24"/>
        </w:rPr>
        <w:t>76.</w:t>
      </w:r>
    </w:p>
    <w:p w:rsidR="00983EF2" w:rsidRPr="00035786" w:rsidRDefault="00983EF2" w:rsidP="00983EF2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Иногда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поверхности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металлических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компонентов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появляются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признаки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лёгкой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ржавчины.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ржавчина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только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поверхностная,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можно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дальнейшем.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менее,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ржавчина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наносит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ущерб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прочности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нагружаемой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структуры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её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техническому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состоянию,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также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мешает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правильной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работе,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необходимо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немедленно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изъять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Другие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дополнительные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устройства,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используемые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совместно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(например,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страховочные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привязи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соединительные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стропа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карабины),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эксплуатируются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проходят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согласно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соответствующих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паспортов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рекомендаций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производителя.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Анкерную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разрешается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транспортировать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любым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видом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транспорта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условии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защиты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устройства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повреждений,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атмосферных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осадков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воздействия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агрессивных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сред.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После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тщательно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вычистить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высушить,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шарниры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механизмов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смазать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индустриальным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машинным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маслом.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Очистка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песка,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грязи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должна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производиться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применением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мягких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щеток,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промывкой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водой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стиркой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мыльном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растворе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температуре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40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ºС.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стирки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тщательно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прополоскать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водой.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Применение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аппаратов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высокого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давления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удаления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песка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грязи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Намокшие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высушивать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атмосферных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условиях,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избегая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прямого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попадания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солнечных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лучей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тени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помещении,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стороне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огня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источников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тепла.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Использовать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нормальных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климатических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условиях.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Хранить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сухом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помещении,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оберегать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воздействия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агрессивных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химических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веществ.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нельзя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хранить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подвешенном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витки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бухт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состоянии.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EF2" w:rsidRPr="00035786" w:rsidRDefault="00983EF2" w:rsidP="00983E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8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Гарантии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изготовителя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Работодатели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пользователи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принимают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себя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окончательную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ответственность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выбор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любого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рабочего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снаряжения.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Изготовитель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несёт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ответственности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нецелевое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неправильное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Качество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изготовления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металлический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составных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обеспечивает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сохранение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основных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характеристик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отсутствии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износа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надлежащем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lastRenderedPageBreak/>
        <w:t>хранении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течение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всего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зависит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интенсивности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имеют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использовании.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Назначенный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ресурс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же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установлен.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исключительных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случаях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вам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придётся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выбраковывать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уже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первого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использования,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зависит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того,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как,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где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какой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интенсивностью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(жёсткие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условия,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острые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края,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экстремальные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температуры,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воздействие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химических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веществ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п.).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Намокание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особенно,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последующим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замораживанием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охлаждении,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может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стать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причиной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появления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внутренних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кристаллами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льда.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Загрязнение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песком,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грязью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приводит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только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поверхностному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износу,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повреждению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сердечника,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куда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загрязнения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попадают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сквозь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Ультрафиолетовое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излучение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является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фактором,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постепенно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снижающим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прочность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материала,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которого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изготовлены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имеет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ограниченный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службы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даже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случае,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просто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лежит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складе.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Примерный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службы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регулярном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—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года.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редком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—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трёх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лет!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Гарантийный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—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пяти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лет.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остальные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комплектующие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составляет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12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месяцев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дня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продажи.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течение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гарантийного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дефекты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выявленные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потребителем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возникшие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вине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изготовителя,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предприятие-изготовитель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обязуется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устранить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течение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месяца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дня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получения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рекламации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самого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изделия.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устранения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гарантийных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дефектов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входит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гарантии.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Гарантийные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обязательства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модифицированные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потребителем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либо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использовавшиеся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нарушением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правил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транспортировки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хранения,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также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имеющие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механический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износ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повреждения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инородными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предметами.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EF2" w:rsidRPr="00035786" w:rsidRDefault="00983EF2" w:rsidP="00983E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8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Комплектность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свидетельство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8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проверено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соответствие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нормативно-технической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документации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признано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годным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</w:t>
      </w:r>
      <w:r w:rsidR="00286E8B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983EF2" w:rsidRPr="00035786" w:rsidRDefault="00983EF2" w:rsidP="00983EF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EF2" w:rsidRPr="00035786" w:rsidRDefault="00983EF2" w:rsidP="0098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983EF2" w:rsidRPr="00035786" w:rsidRDefault="00983EF2" w:rsidP="0098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случае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продажи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партии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изделий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одного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вида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перечисление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присвоенных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заводских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номеров,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входящих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286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партию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3EF2" w:rsidRPr="00035786" w:rsidRDefault="00983EF2" w:rsidP="0098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F2" w:rsidRPr="00035786" w:rsidRDefault="00983EF2" w:rsidP="0098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286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286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983EF2" w:rsidRPr="00035786" w:rsidRDefault="00983EF2" w:rsidP="0098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F2" w:rsidRPr="00035786" w:rsidRDefault="00983EF2" w:rsidP="0098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F2" w:rsidRPr="00035786" w:rsidRDefault="00983EF2" w:rsidP="0098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приёмку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2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83EF2" w:rsidRPr="00035786" w:rsidRDefault="00983EF2" w:rsidP="0098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F2" w:rsidRPr="00035786" w:rsidRDefault="00983EF2" w:rsidP="0098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F2" w:rsidRPr="00035786" w:rsidRDefault="00983EF2" w:rsidP="0098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286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286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</w:p>
    <w:p w:rsidR="00983EF2" w:rsidRPr="00035786" w:rsidRDefault="00983EF2" w:rsidP="00983E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EF2" w:rsidRPr="00357860" w:rsidRDefault="00983EF2" w:rsidP="0098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86">
        <w:rPr>
          <w:rFonts w:ascii="Times New Roman" w:hAnsi="Times New Roman" w:cs="Times New Roman"/>
          <w:sz w:val="24"/>
          <w:szCs w:val="24"/>
        </w:rPr>
        <w:br w:type="page"/>
      </w:r>
      <w:r w:rsidRPr="00357860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  <w:r w:rsidR="0028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периодических</w:t>
      </w:r>
      <w:r w:rsidR="0028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28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на</w:t>
      </w:r>
      <w:r w:rsidR="0028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пригодность</w:t>
      </w:r>
      <w:r w:rsidR="0028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к</w:t>
      </w:r>
      <w:r w:rsidR="0028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983EF2" w:rsidRPr="008739C6" w:rsidRDefault="00983EF2" w:rsidP="00983EF2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3924"/>
        <w:gridCol w:w="3363"/>
        <w:gridCol w:w="2056"/>
      </w:tblGrid>
      <w:tr w:rsidR="00983EF2" w:rsidRPr="008739C6" w:rsidTr="00AC059E">
        <w:trPr>
          <w:cantSplit/>
          <w:trHeight w:val="696"/>
        </w:trPr>
        <w:tc>
          <w:tcPr>
            <w:tcW w:w="817" w:type="dxa"/>
            <w:vAlign w:val="center"/>
          </w:tcPr>
          <w:p w:rsidR="00983EF2" w:rsidRPr="008739C6" w:rsidRDefault="00983EF2" w:rsidP="00AC05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983EF2" w:rsidRPr="008739C6" w:rsidRDefault="00983EF2" w:rsidP="00AC05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983EF2" w:rsidRPr="008739C6" w:rsidRDefault="00983EF2" w:rsidP="00AC05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983EF2" w:rsidRPr="008739C6" w:rsidRDefault="00983EF2" w:rsidP="00AC05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28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983EF2" w:rsidRPr="008739C6" w:rsidTr="00AC059E">
        <w:trPr>
          <w:trHeight w:val="406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3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9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6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09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29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20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2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05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739C6" w:rsidTr="00AC059E">
        <w:trPr>
          <w:trHeight w:val="411"/>
        </w:trPr>
        <w:tc>
          <w:tcPr>
            <w:tcW w:w="81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739C6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B3123" w:rsidTr="00AC059E">
        <w:trPr>
          <w:trHeight w:val="411"/>
        </w:trPr>
        <w:tc>
          <w:tcPr>
            <w:tcW w:w="817" w:type="dxa"/>
          </w:tcPr>
          <w:p w:rsidR="00983EF2" w:rsidRPr="008B3123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B3123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B3123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B3123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F2" w:rsidRPr="008B3123" w:rsidTr="00AC059E">
        <w:trPr>
          <w:trHeight w:val="411"/>
        </w:trPr>
        <w:tc>
          <w:tcPr>
            <w:tcW w:w="817" w:type="dxa"/>
          </w:tcPr>
          <w:p w:rsidR="00983EF2" w:rsidRPr="008B3123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EF2" w:rsidRPr="008B3123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3EF2" w:rsidRPr="008B3123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3EF2" w:rsidRPr="008B3123" w:rsidRDefault="00983EF2" w:rsidP="00AC0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EF2" w:rsidRPr="007F77C4" w:rsidRDefault="00983EF2" w:rsidP="0098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EF2" w:rsidRPr="007F77C4" w:rsidSect="00983E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4DC"/>
    <w:multiLevelType w:val="multilevel"/>
    <w:tmpl w:val="2D3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C278F"/>
    <w:multiLevelType w:val="multilevel"/>
    <w:tmpl w:val="B1A6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E4233"/>
    <w:multiLevelType w:val="multilevel"/>
    <w:tmpl w:val="B20C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522B9"/>
    <w:multiLevelType w:val="multilevel"/>
    <w:tmpl w:val="A6F6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7400B"/>
    <w:multiLevelType w:val="multilevel"/>
    <w:tmpl w:val="666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46804"/>
    <w:multiLevelType w:val="hybridMultilevel"/>
    <w:tmpl w:val="6EA6329E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59D0"/>
    <w:multiLevelType w:val="hybridMultilevel"/>
    <w:tmpl w:val="89F2A36A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71641"/>
    <w:multiLevelType w:val="multilevel"/>
    <w:tmpl w:val="11AC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5627A"/>
    <w:multiLevelType w:val="multilevel"/>
    <w:tmpl w:val="42F0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E7597"/>
    <w:multiLevelType w:val="multilevel"/>
    <w:tmpl w:val="DF56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0261B"/>
    <w:multiLevelType w:val="multilevel"/>
    <w:tmpl w:val="21CA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04070"/>
    <w:multiLevelType w:val="multilevel"/>
    <w:tmpl w:val="9EB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6207F"/>
    <w:multiLevelType w:val="hybridMultilevel"/>
    <w:tmpl w:val="CEA40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76B9"/>
    <w:multiLevelType w:val="multilevel"/>
    <w:tmpl w:val="F2C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60C5C"/>
    <w:multiLevelType w:val="hybridMultilevel"/>
    <w:tmpl w:val="A7641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0CD"/>
    <w:rsid w:val="00040673"/>
    <w:rsid w:val="00050372"/>
    <w:rsid w:val="0014087A"/>
    <w:rsid w:val="001D27EF"/>
    <w:rsid w:val="001E1ECB"/>
    <w:rsid w:val="00286E8B"/>
    <w:rsid w:val="003120CD"/>
    <w:rsid w:val="003614F2"/>
    <w:rsid w:val="0039638C"/>
    <w:rsid w:val="005D1D6D"/>
    <w:rsid w:val="00641DD8"/>
    <w:rsid w:val="006B06EB"/>
    <w:rsid w:val="006E712C"/>
    <w:rsid w:val="007154BD"/>
    <w:rsid w:val="00832C61"/>
    <w:rsid w:val="008739C6"/>
    <w:rsid w:val="00876997"/>
    <w:rsid w:val="0096529C"/>
    <w:rsid w:val="00983EF2"/>
    <w:rsid w:val="00A17847"/>
    <w:rsid w:val="00A65C07"/>
    <w:rsid w:val="00AC059E"/>
    <w:rsid w:val="00B11EFA"/>
    <w:rsid w:val="00CC4C7D"/>
    <w:rsid w:val="00CD7242"/>
    <w:rsid w:val="00CE5735"/>
    <w:rsid w:val="00D45FEF"/>
    <w:rsid w:val="00DF6B3E"/>
    <w:rsid w:val="00E15F09"/>
    <w:rsid w:val="00E9233C"/>
    <w:rsid w:val="00ED0859"/>
    <w:rsid w:val="00F04D5D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59"/>
  </w:style>
  <w:style w:type="paragraph" w:styleId="3">
    <w:name w:val="heading 3"/>
    <w:basedOn w:val="a"/>
    <w:link w:val="30"/>
    <w:uiPriority w:val="9"/>
    <w:qFormat/>
    <w:rsid w:val="00312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3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0CD"/>
    <w:rPr>
      <w:b/>
      <w:bCs/>
    </w:rPr>
  </w:style>
  <w:style w:type="character" w:customStyle="1" w:styleId="caps">
    <w:name w:val="caps"/>
    <w:basedOn w:val="a0"/>
    <w:rsid w:val="003120CD"/>
  </w:style>
  <w:style w:type="character" w:styleId="a5">
    <w:name w:val="Emphasis"/>
    <w:basedOn w:val="a0"/>
    <w:uiPriority w:val="20"/>
    <w:qFormat/>
    <w:rsid w:val="003120CD"/>
    <w:rPr>
      <w:i/>
      <w:iCs/>
    </w:rPr>
  </w:style>
  <w:style w:type="character" w:styleId="a6">
    <w:name w:val="Hyperlink"/>
    <w:basedOn w:val="a0"/>
    <w:uiPriority w:val="99"/>
    <w:semiHidden/>
    <w:unhideWhenUsed/>
    <w:rsid w:val="003120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0C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233C"/>
    <w:pPr>
      <w:spacing w:after="0" w:line="240" w:lineRule="auto"/>
    </w:pPr>
  </w:style>
  <w:style w:type="character" w:customStyle="1" w:styleId="autocalc-product-price">
    <w:name w:val="autocalc-product-price"/>
    <w:basedOn w:val="a0"/>
    <w:rsid w:val="00832C61"/>
  </w:style>
  <w:style w:type="paragraph" w:styleId="aa">
    <w:name w:val="List Paragraph"/>
    <w:basedOn w:val="a"/>
    <w:uiPriority w:val="34"/>
    <w:qFormat/>
    <w:rsid w:val="00CC4C7D"/>
    <w:pPr>
      <w:ind w:left="720"/>
      <w:contextualSpacing/>
    </w:pPr>
  </w:style>
  <w:style w:type="character" w:customStyle="1" w:styleId="apple-converted-space">
    <w:name w:val="apple-converted-space"/>
    <w:basedOn w:val="a0"/>
    <w:rsid w:val="0039638C"/>
  </w:style>
  <w:style w:type="character" w:customStyle="1" w:styleId="40">
    <w:name w:val="Заголовок 4 Знак"/>
    <w:basedOn w:val="a0"/>
    <w:link w:val="4"/>
    <w:uiPriority w:val="9"/>
    <w:rsid w:val="00983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98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k.biz/sumki-bauly-meshochki/sumka-baul" TargetMode="External"/><Relationship Id="rId13" Type="http://schemas.openxmlformats.org/officeDocument/2006/relationships/hyperlink" Target="https://krok.biz/usi-petli-samostrahovki/strop-lentochniy-35-mm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krok.biz/info/images/752.png" TargetMode="External"/><Relationship Id="rId7" Type="http://schemas.openxmlformats.org/officeDocument/2006/relationships/hyperlink" Target="https://krok.biz/usi-petli-samostrahovki/strop-vetv-lentochnaya-35-mm" TargetMode="External"/><Relationship Id="rId12" Type="http://schemas.openxmlformats.org/officeDocument/2006/relationships/hyperlink" Target="https://krok.biz/karabini/shakl-omega-24x12-s-koltsom-i-lentochnym-fiksatorom" TargetMode="External"/><Relationship Id="rId17" Type="http://schemas.openxmlformats.org/officeDocument/2006/relationships/hyperlink" Target="https://krok.biz/info/images/731.jpg" TargetMode="External"/><Relationship Id="rId25" Type="http://schemas.openxmlformats.org/officeDocument/2006/relationships/hyperlink" Target="https://krok.biz/info/images/75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rok.biz/slackline/korotkiy-hvostik-dlya-slek-loka-35mm" TargetMode="Externa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hyperlink" Target="https://krok.biz/info/images/753.png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s://krok.biz/kaski-protektory-sidushki/zashchitnoe-polotno-protektor-bandazh-pro" TargetMode="External"/><Relationship Id="rId19" Type="http://schemas.openxmlformats.org/officeDocument/2006/relationships/hyperlink" Target="https://krok.biz/info/images/751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ok.biz/slackline/retchet-shirinoy-35mm" TargetMode="External"/><Relationship Id="rId14" Type="http://schemas.openxmlformats.org/officeDocument/2006/relationships/hyperlink" Target="https://krok.biz/slackline/retchet-shirinoy-35mm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krok.biz/info/images/755.png" TargetMode="Externa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Dq</cp:lastModifiedBy>
  <cp:revision>15</cp:revision>
  <dcterms:created xsi:type="dcterms:W3CDTF">2018-01-21T12:00:00Z</dcterms:created>
  <dcterms:modified xsi:type="dcterms:W3CDTF">2019-01-02T17:33:00Z</dcterms:modified>
</cp:coreProperties>
</file>