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55" w:rsidRPr="0088176D" w:rsidRDefault="00F47D55" w:rsidP="00F47D5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176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4FC57D" wp14:editId="2B583BE8">
            <wp:extent cx="128778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D55" w:rsidRPr="0088176D" w:rsidRDefault="00F47D55" w:rsidP="004C36DA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75D09" w:rsidRPr="00E83E34" w:rsidRDefault="008E64DD" w:rsidP="004C36DA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83E34">
        <w:rPr>
          <w:rFonts w:ascii="Times New Roman" w:hAnsi="Times New Roman" w:cs="Times New Roman"/>
          <w:b/>
          <w:sz w:val="32"/>
          <w:szCs w:val="32"/>
          <w:lang w:eastAsia="ru-RU"/>
        </w:rPr>
        <w:t>ПАСПОРТ</w:t>
      </w:r>
      <w:r w:rsidRPr="00E83E34">
        <w:rPr>
          <w:rFonts w:ascii="Times New Roman" w:hAnsi="Times New Roman" w:cs="Times New Roman"/>
          <w:b/>
          <w:sz w:val="32"/>
          <w:szCs w:val="32"/>
          <w:lang w:eastAsia="ru-RU"/>
        </w:rPr>
        <w:br/>
        <w:t>ВЕРТЛЮГ</w:t>
      </w:r>
      <w:r w:rsidR="004C36DA" w:rsidRPr="004C36D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83E34">
        <w:rPr>
          <w:rFonts w:ascii="Times New Roman" w:hAnsi="Times New Roman" w:cs="Times New Roman"/>
          <w:b/>
          <w:sz w:val="32"/>
          <w:szCs w:val="32"/>
          <w:lang w:eastAsia="ru-RU"/>
        </w:rPr>
        <w:t>грузоподъёмный серии</w:t>
      </w:r>
      <w:r w:rsidR="004C36DA" w:rsidRPr="004C36D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83E34">
        <w:rPr>
          <w:rFonts w:ascii="Times New Roman" w:hAnsi="Times New Roman" w:cs="Times New Roman"/>
          <w:b/>
          <w:sz w:val="32"/>
          <w:szCs w:val="32"/>
          <w:lang w:eastAsia="ru-RU"/>
        </w:rPr>
        <w:t>KROK-LEIK</w:t>
      </w:r>
    </w:p>
    <w:p w:rsidR="00E83E34" w:rsidRPr="004C36DA" w:rsidRDefault="00E83E34" w:rsidP="004C36DA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83E34" w:rsidRDefault="00F75D09" w:rsidP="00E83E3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0666" cy="144000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66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4" w:rsidRPr="004C36DA" w:rsidRDefault="00E83E34" w:rsidP="004C36DA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8E64DD" w:rsidRPr="00E83E34" w:rsidRDefault="008E64DD" w:rsidP="00E83E3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3E34">
        <w:rPr>
          <w:rFonts w:ascii="Times New Roman" w:hAnsi="Times New Roman" w:cs="Times New Roman"/>
          <w:b/>
          <w:sz w:val="28"/>
          <w:szCs w:val="28"/>
          <w:lang w:eastAsia="ru-RU"/>
        </w:rPr>
        <w:t>1. Общие сведения</w:t>
      </w:r>
    </w:p>
    <w:p w:rsidR="00E83E34" w:rsidRPr="004C36DA" w:rsidRDefault="00E83E34" w:rsidP="004C36DA">
      <w:pPr>
        <w:pStyle w:val="a6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8E64DD" w:rsidRPr="004C36DA" w:rsidRDefault="008E64DD" w:rsidP="004C36D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6D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Вертлюг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служит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предотвращения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скручивания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каната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вращении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точки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прикрепления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каната.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подъёме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опускании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груза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предотвращает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раскручивание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(вращение),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которое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происходит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вследствие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механических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напряжений,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например</w:t>
      </w:r>
      <w:r w:rsidR="00F75D09" w:rsidRPr="004C36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прохождении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каната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ручью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роликового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блока.</w:t>
      </w:r>
    </w:p>
    <w:p w:rsidR="00F75D09" w:rsidRPr="004C36DA" w:rsidRDefault="00F75D09" w:rsidP="004C36D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E64DD" w:rsidRPr="00F75D09" w:rsidRDefault="008E64DD" w:rsidP="00F75D09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5D09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="004C36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5D09">
        <w:rPr>
          <w:rFonts w:ascii="Times New Roman" w:hAnsi="Times New Roman" w:cs="Times New Roman"/>
          <w:b/>
          <w:sz w:val="28"/>
          <w:szCs w:val="28"/>
          <w:lang w:eastAsia="ru-RU"/>
        </w:rPr>
        <w:t>Технические</w:t>
      </w:r>
      <w:r w:rsidR="004C36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5D09">
        <w:rPr>
          <w:rFonts w:ascii="Times New Roman" w:hAnsi="Times New Roman" w:cs="Times New Roman"/>
          <w:b/>
          <w:sz w:val="28"/>
          <w:szCs w:val="28"/>
          <w:lang w:eastAsia="ru-RU"/>
        </w:rPr>
        <w:t>характеристики</w:t>
      </w:r>
    </w:p>
    <w:p w:rsidR="00F75D09" w:rsidRPr="004C36DA" w:rsidRDefault="00F75D09" w:rsidP="004C36DA">
      <w:pPr>
        <w:pStyle w:val="a6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0405B9" w:rsidRPr="004C36DA" w:rsidRDefault="000405B9" w:rsidP="004C36D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6DA">
        <w:rPr>
          <w:rFonts w:ascii="Times New Roman" w:hAnsi="Times New Roman" w:cs="Times New Roman"/>
          <w:sz w:val="24"/>
          <w:szCs w:val="24"/>
          <w:lang w:eastAsia="ru-RU"/>
        </w:rPr>
        <w:t>Отличительная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черта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всех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силовых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вертлюгов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ТМ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«КРОК»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—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комплектация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1769" w:rsidRPr="004C36D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порными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1769" w:rsidRPr="004C36DA">
        <w:rPr>
          <w:rFonts w:ascii="Times New Roman" w:hAnsi="Times New Roman" w:cs="Times New Roman"/>
          <w:sz w:val="24"/>
          <w:szCs w:val="24"/>
          <w:lang w:eastAsia="ru-RU"/>
        </w:rPr>
        <w:t>однорядными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подшипниками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качения,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позволяет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вертлюгам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вращаться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приложенной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максимальной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осевой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нагрузке.</w:t>
      </w:r>
    </w:p>
    <w:p w:rsidR="008143E0" w:rsidRPr="004C36DA" w:rsidRDefault="000405B9" w:rsidP="004C36D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3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Вертлюг</w:t>
      </w:r>
      <w:r w:rsidR="004C36DA" w:rsidRPr="004C3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F1769" w:rsidRPr="004C36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серии</w:t>
      </w:r>
      <w:r w:rsidR="004C36DA" w:rsidRPr="004C3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F1769" w:rsidRPr="004C36D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KROK</w:t>
      </w:r>
      <w:r w:rsidR="007F1769" w:rsidRPr="004C36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="007F1769" w:rsidRPr="004C36D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LEIK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вращающихся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(одно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другого)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звена,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продольной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</w:t>
      </w:r>
      <w:r w:rsidR="00E30AF6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смонтированных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(каждое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звеньев)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упорном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шарикоподшипнике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качения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соответствующего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типоразмера.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114F" w:rsidRPr="004C36DA">
        <w:rPr>
          <w:rFonts w:ascii="Times New Roman" w:hAnsi="Times New Roman" w:cs="Times New Roman"/>
          <w:sz w:val="24"/>
          <w:szCs w:val="24"/>
          <w:lang w:eastAsia="ru-RU"/>
        </w:rPr>
        <w:t>Радиальный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114F" w:rsidRPr="004C36DA">
        <w:rPr>
          <w:rFonts w:ascii="Times New Roman" w:hAnsi="Times New Roman" w:cs="Times New Roman"/>
          <w:sz w:val="24"/>
          <w:szCs w:val="24"/>
          <w:lang w:eastAsia="ru-RU"/>
        </w:rPr>
        <w:t>рядный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114F" w:rsidRPr="004C36DA">
        <w:rPr>
          <w:rFonts w:ascii="Times New Roman" w:hAnsi="Times New Roman" w:cs="Times New Roman"/>
          <w:sz w:val="24"/>
          <w:szCs w:val="24"/>
          <w:lang w:eastAsia="ru-RU"/>
        </w:rPr>
        <w:t>шарикоподшипник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114F" w:rsidRPr="004C36DA">
        <w:rPr>
          <w:rFonts w:ascii="Times New Roman" w:hAnsi="Times New Roman" w:cs="Times New Roman"/>
          <w:sz w:val="24"/>
          <w:szCs w:val="24"/>
          <w:lang w:eastAsia="ru-RU"/>
        </w:rPr>
        <w:t>используется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114F" w:rsidRPr="004C36DA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114F" w:rsidRPr="004C36DA">
        <w:rPr>
          <w:rFonts w:ascii="Times New Roman" w:hAnsi="Times New Roman" w:cs="Times New Roman"/>
          <w:sz w:val="24"/>
          <w:szCs w:val="24"/>
          <w:lang w:eastAsia="ru-RU"/>
        </w:rPr>
        <w:t>предотвращения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114F" w:rsidRPr="004C36DA">
        <w:rPr>
          <w:rFonts w:ascii="Times New Roman" w:hAnsi="Times New Roman" w:cs="Times New Roman"/>
          <w:sz w:val="24"/>
          <w:szCs w:val="24"/>
          <w:lang w:eastAsia="ru-RU"/>
        </w:rPr>
        <w:t>осевого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F114F" w:rsidRPr="004C36DA">
        <w:rPr>
          <w:rFonts w:ascii="Times New Roman" w:hAnsi="Times New Roman" w:cs="Times New Roman"/>
          <w:sz w:val="24"/>
          <w:szCs w:val="24"/>
          <w:lang w:eastAsia="ru-RU"/>
        </w:rPr>
        <w:t>биения.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Так,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примеру,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вертлюге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KROK-LEIK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150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используются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подшипники: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8310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(1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шт.)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70–180113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(1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шт.).</w:t>
      </w:r>
    </w:p>
    <w:p w:rsidR="000405B9" w:rsidRDefault="000405B9" w:rsidP="004C36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звена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вертлюга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аналогичную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конструкцию,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представляют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стаканы</w:t>
      </w:r>
      <w:r w:rsidR="00E30AF6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-проушины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2),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вершины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фрезерованы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отверстия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присоединения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соединительных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элементов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монтажных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скоб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C36DA">
        <w:rPr>
          <w:rFonts w:ascii="Times New Roman" w:hAnsi="Times New Roman" w:cs="Times New Roman"/>
          <w:sz w:val="24"/>
          <w:szCs w:val="24"/>
          <w:lang w:eastAsia="ru-RU"/>
        </w:rPr>
        <w:t>шаклов</w:t>
      </w:r>
      <w:proofErr w:type="spellEnd"/>
      <w:r w:rsidRPr="004C36DA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тросовых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петель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hAnsi="Times New Roman" w:cs="Times New Roman"/>
          <w:sz w:val="24"/>
          <w:szCs w:val="24"/>
          <w:lang w:eastAsia="ru-RU"/>
        </w:rPr>
        <w:t>т.д.</w:t>
      </w:r>
      <w:r w:rsidR="00E30AF6" w:rsidRPr="004C36DA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43E0" w:rsidRPr="004C36DA">
        <w:rPr>
          <w:rFonts w:ascii="Times New Roman" w:hAnsi="Times New Roman" w:cs="Times New Roman"/>
          <w:sz w:val="24"/>
          <w:szCs w:val="24"/>
          <w:lang w:eastAsia="ru-RU"/>
        </w:rPr>
        <w:t>Сами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43E0" w:rsidRPr="004C36DA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</w:t>
      </w:r>
      <w:r w:rsidR="009A056D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ья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вертлюга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56D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56D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промежуточное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56D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звено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9A056D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гильзу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56D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(3)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3E0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соединены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3E0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3E0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3E0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болтом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3E0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(4),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A0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наибольшая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A0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EA0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головка</w:t>
      </w:r>
      <w:r w:rsidR="004B4EA0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упором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ответной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упорного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подшипника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(5),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3E0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3E0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упором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подшипника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3E0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3E0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двустороннее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3E0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«седло»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3E0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гильзы.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звено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соединено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гильзой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радиальный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подшипник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(6),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монтируемом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«седла».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3E0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3E0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звеньев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3E0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3E0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зазор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упорного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подшипника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«затяжки»,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вращение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звеньев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относительно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независимым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14F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значительной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14F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осевой</w:t>
      </w:r>
      <w:r w:rsidR="009F114F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14F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14F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боковой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BE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нагрузке.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3E0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резьбовые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фиксируются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потайными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винтами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гужонами</w:t>
      </w:r>
      <w:proofErr w:type="spellEnd"/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43E0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3E0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3E0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предохраняющими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соединения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самопроизвольного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выкручивания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звеньев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(Рис.</w:t>
      </w:r>
      <w:r w:rsidR="004C36DA"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6DA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4C36DA" w:rsidRPr="004C36DA" w:rsidRDefault="004C36DA" w:rsidP="004C36DA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AF6" w:rsidRDefault="00E30AF6" w:rsidP="00E30AF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70663" cy="126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663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DA" w:rsidRPr="004C36DA" w:rsidRDefault="004C36DA" w:rsidP="004C36D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0AF6" w:rsidRPr="00E30AF6" w:rsidRDefault="00E30AF6" w:rsidP="00E30AF6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0AF6">
        <w:rPr>
          <w:rFonts w:ascii="Times New Roman" w:hAnsi="Times New Roman" w:cs="Times New Roman"/>
          <w:b/>
          <w:sz w:val="24"/>
          <w:szCs w:val="24"/>
          <w:lang w:eastAsia="ru-RU"/>
        </w:rPr>
        <w:t>Рис.</w:t>
      </w:r>
      <w:r w:rsidR="004C36DA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E30AF6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</w:p>
    <w:p w:rsidR="005127BE" w:rsidRPr="004C36DA" w:rsidRDefault="005127BE" w:rsidP="00F642F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42F1" w:rsidRPr="003F7472" w:rsidRDefault="00B91E42" w:rsidP="004C36D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472">
        <w:rPr>
          <w:rFonts w:ascii="Times New Roman" w:hAnsi="Times New Roman" w:cs="Times New Roman"/>
          <w:sz w:val="24"/>
          <w:szCs w:val="24"/>
          <w:lang w:eastAsia="ru-RU"/>
        </w:rPr>
        <w:t>Корпус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(проушины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гильза)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64DD" w:rsidRPr="003F7472">
        <w:rPr>
          <w:rFonts w:ascii="Times New Roman" w:hAnsi="Times New Roman" w:cs="Times New Roman"/>
          <w:sz w:val="24"/>
          <w:szCs w:val="24"/>
          <w:lang w:eastAsia="ru-RU"/>
        </w:rPr>
        <w:t>вертлюга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изготовлены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конструкционной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стали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64DD" w:rsidRPr="003F7472">
        <w:rPr>
          <w:rFonts w:ascii="Times New Roman" w:hAnsi="Times New Roman" w:cs="Times New Roman"/>
          <w:sz w:val="24"/>
          <w:szCs w:val="24"/>
          <w:lang w:eastAsia="ru-RU"/>
        </w:rPr>
        <w:t>име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8E64DD" w:rsidRPr="003F747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64DD" w:rsidRPr="003F7472">
        <w:rPr>
          <w:rFonts w:ascii="Times New Roman" w:hAnsi="Times New Roman" w:cs="Times New Roman"/>
          <w:sz w:val="24"/>
          <w:szCs w:val="24"/>
          <w:lang w:eastAsia="ru-RU"/>
        </w:rPr>
        <w:t>защитно-декоративное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64DD" w:rsidRPr="003F7472">
        <w:rPr>
          <w:rFonts w:ascii="Times New Roman" w:hAnsi="Times New Roman" w:cs="Times New Roman"/>
          <w:sz w:val="24"/>
          <w:szCs w:val="24"/>
          <w:lang w:eastAsia="ru-RU"/>
        </w:rPr>
        <w:t>цинковое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64DD" w:rsidRPr="003F7472">
        <w:rPr>
          <w:rFonts w:ascii="Times New Roman" w:hAnsi="Times New Roman" w:cs="Times New Roman"/>
          <w:sz w:val="24"/>
          <w:szCs w:val="24"/>
          <w:lang w:eastAsia="ru-RU"/>
        </w:rPr>
        <w:t>покрытие.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Соединительный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болт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легированной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стали.</w:t>
      </w:r>
    </w:p>
    <w:p w:rsidR="008E64DD" w:rsidRPr="003F7472" w:rsidRDefault="00F642F1" w:rsidP="004C36D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472">
        <w:rPr>
          <w:rFonts w:ascii="Times New Roman" w:hAnsi="Times New Roman" w:cs="Times New Roman"/>
          <w:sz w:val="24"/>
          <w:szCs w:val="24"/>
          <w:lang w:eastAsia="ru-RU"/>
        </w:rPr>
        <w:t>Вертлюг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шарикоподшипниковый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типа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7472">
        <w:rPr>
          <w:rFonts w:ascii="Times New Roman" w:hAnsi="Times New Roman" w:cs="Times New Roman"/>
          <w:sz w:val="24"/>
          <w:szCs w:val="24"/>
          <w:lang w:eastAsia="ru-RU"/>
        </w:rPr>
        <w:t>krok</w:t>
      </w:r>
      <w:r w:rsidR="008E64DD" w:rsidRPr="003F747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leik</w:t>
      </w:r>
      <w:proofErr w:type="spellEnd"/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E64DD" w:rsidRPr="003F7472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кольцо</w:t>
      </w:r>
      <w:r w:rsidR="008E64DD" w:rsidRPr="003F7472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кольцо</w:t>
      </w:r>
      <w:r w:rsidR="008E64DD" w:rsidRPr="003F747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торговой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марки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val="en-US" w:eastAsia="ru-RU"/>
        </w:rPr>
        <w:t>KROK</w:t>
      </w:r>
      <w:bookmarkStart w:id="0" w:name="_GoBack"/>
      <w:bookmarkEnd w:id="0"/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выпускается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0CA0" w:rsidRPr="003F747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0CA0" w:rsidRPr="003F7472">
        <w:rPr>
          <w:rFonts w:ascii="Times New Roman" w:hAnsi="Times New Roman" w:cs="Times New Roman"/>
          <w:sz w:val="24"/>
          <w:szCs w:val="24"/>
          <w:lang w:eastAsia="ru-RU"/>
        </w:rPr>
        <w:t>нескольких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0CA0" w:rsidRPr="003F7472">
        <w:rPr>
          <w:rFonts w:ascii="Times New Roman" w:hAnsi="Times New Roman" w:cs="Times New Roman"/>
          <w:sz w:val="24"/>
          <w:szCs w:val="24"/>
          <w:lang w:eastAsia="ru-RU"/>
        </w:rPr>
        <w:t>размерных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70CA0" w:rsidRPr="003F7472">
        <w:rPr>
          <w:rFonts w:ascii="Times New Roman" w:hAnsi="Times New Roman" w:cs="Times New Roman"/>
          <w:sz w:val="24"/>
          <w:szCs w:val="24"/>
          <w:lang w:eastAsia="ru-RU"/>
        </w:rPr>
        <w:t>модификациях.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CA0" w:rsidRDefault="00F70CA0" w:rsidP="004C36D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472">
        <w:rPr>
          <w:rFonts w:ascii="Times New Roman" w:hAnsi="Times New Roman" w:cs="Times New Roman"/>
          <w:sz w:val="24"/>
          <w:szCs w:val="24"/>
          <w:lang w:eastAsia="ru-RU"/>
        </w:rPr>
        <w:t>Основные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3433" w:rsidRPr="003F7472">
        <w:rPr>
          <w:rFonts w:ascii="Times New Roman" w:hAnsi="Times New Roman" w:cs="Times New Roman"/>
          <w:sz w:val="24"/>
          <w:szCs w:val="24"/>
          <w:lang w:eastAsia="ru-RU"/>
        </w:rPr>
        <w:t>технические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3433" w:rsidRPr="003F7472">
        <w:rPr>
          <w:rFonts w:ascii="Times New Roman" w:hAnsi="Times New Roman" w:cs="Times New Roman"/>
          <w:sz w:val="24"/>
          <w:szCs w:val="24"/>
          <w:lang w:eastAsia="ru-RU"/>
        </w:rPr>
        <w:t>характеристики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линейки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выпускаемых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вертлюгов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</w:t>
      </w:r>
      <w:r w:rsidR="0029720E">
        <w:rPr>
          <w:rFonts w:ascii="Times New Roman" w:hAnsi="Times New Roman" w:cs="Times New Roman"/>
          <w:sz w:val="24"/>
          <w:szCs w:val="24"/>
          <w:lang w:eastAsia="ru-RU"/>
        </w:rPr>
        <w:t>ставлены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720E">
        <w:rPr>
          <w:rFonts w:ascii="Times New Roman" w:hAnsi="Times New Roman" w:cs="Times New Roman"/>
          <w:sz w:val="24"/>
          <w:szCs w:val="24"/>
          <w:lang w:eastAsia="ru-RU"/>
        </w:rPr>
        <w:t>ниже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720E">
        <w:rPr>
          <w:rFonts w:ascii="Times New Roman" w:hAnsi="Times New Roman" w:cs="Times New Roman"/>
          <w:sz w:val="24"/>
          <w:szCs w:val="24"/>
          <w:lang w:eastAsia="ru-RU"/>
        </w:rPr>
        <w:t>(Рис.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1E4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9720E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720E">
        <w:rPr>
          <w:rFonts w:ascii="Times New Roman" w:hAnsi="Times New Roman" w:cs="Times New Roman"/>
          <w:sz w:val="24"/>
          <w:szCs w:val="24"/>
          <w:lang w:eastAsia="ru-RU"/>
        </w:rPr>
        <w:t>Табл.</w:t>
      </w:r>
      <w:r w:rsidR="004C36DA" w:rsidRP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720E">
        <w:rPr>
          <w:rFonts w:ascii="Times New Roman" w:hAnsi="Times New Roman" w:cs="Times New Roman"/>
          <w:sz w:val="24"/>
          <w:szCs w:val="24"/>
          <w:lang w:eastAsia="ru-RU"/>
        </w:rPr>
        <w:t>1).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9720E" w:rsidRDefault="0029720E" w:rsidP="004C36DA">
      <w:pPr>
        <w:pStyle w:val="a6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34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Коэффициент</w:t>
      </w:r>
      <w:r w:rsidR="004C3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D34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запаса</w:t>
      </w:r>
      <w:r w:rsidR="004C3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D34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прочности:</w:t>
      </w:r>
      <w:r w:rsidR="004C36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9D343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:1.</w:t>
      </w:r>
    </w:p>
    <w:p w:rsidR="004C36DA" w:rsidRPr="00173F42" w:rsidRDefault="004C36DA" w:rsidP="004C36DA">
      <w:pPr>
        <w:pStyle w:val="a6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E64DD" w:rsidRDefault="00173F42" w:rsidP="00F70CA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13379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DA" w:rsidRPr="004C36DA" w:rsidRDefault="004C36DA" w:rsidP="004C36DA">
      <w:pPr>
        <w:pStyle w:val="a6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70CA0" w:rsidRPr="00F70CA0" w:rsidRDefault="00B91E42" w:rsidP="00F70CA0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Рис.</w:t>
      </w:r>
      <w:r w:rsidR="004C36DA" w:rsidRPr="004C36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</w:p>
    <w:p w:rsidR="00C52FF9" w:rsidRPr="004C36DA" w:rsidRDefault="00C52FF9" w:rsidP="004C36DA">
      <w:pPr>
        <w:pStyle w:val="a6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70CA0" w:rsidRPr="00F70CA0" w:rsidRDefault="00F70CA0" w:rsidP="00F70CA0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70CA0">
        <w:rPr>
          <w:rFonts w:ascii="Times New Roman" w:hAnsi="Times New Roman" w:cs="Times New Roman"/>
          <w:b/>
          <w:sz w:val="24"/>
          <w:szCs w:val="24"/>
          <w:lang w:eastAsia="ru-RU"/>
        </w:rPr>
        <w:t>Таблица</w:t>
      </w:r>
      <w:r w:rsidR="004C36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0CA0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93"/>
        <w:gridCol w:w="1205"/>
        <w:gridCol w:w="819"/>
        <w:gridCol w:w="835"/>
        <w:gridCol w:w="805"/>
        <w:gridCol w:w="730"/>
        <w:gridCol w:w="805"/>
        <w:gridCol w:w="745"/>
        <w:gridCol w:w="894"/>
        <w:gridCol w:w="1423"/>
      </w:tblGrid>
      <w:tr w:rsidR="00F70CA0" w:rsidRPr="00E83E34" w:rsidTr="009C715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CA0" w:rsidRDefault="00F70CA0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Типоразмер</w:t>
            </w:r>
            <w:r w:rsidR="004C3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0CA0" w:rsidRPr="00E83E34" w:rsidRDefault="00F70CA0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вертлюга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0CA0" w:rsidRPr="00E83E34" w:rsidRDefault="00F70CA0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4C3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F70CA0" w:rsidRPr="00E83E34" w:rsidTr="00F70CA0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CA0" w:rsidRPr="00E83E34" w:rsidRDefault="00F70CA0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CA0" w:rsidRPr="00E83E34" w:rsidRDefault="00F70CA0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WLL,</w:t>
            </w:r>
            <w:r w:rsidR="004C3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CA0" w:rsidRPr="00E83E34" w:rsidRDefault="00F70CA0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B,</w:t>
            </w:r>
            <w:r w:rsidR="004C3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CA0" w:rsidRPr="00E83E34" w:rsidRDefault="00F70CA0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K,</w:t>
            </w:r>
            <w:r w:rsidR="004C3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CA0" w:rsidRPr="00E83E34" w:rsidRDefault="00F70CA0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L,</w:t>
            </w:r>
            <w:r w:rsidR="004C3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CA0" w:rsidRPr="00E83E34" w:rsidRDefault="00F70CA0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I,</w:t>
            </w:r>
            <w:r w:rsidR="004C3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CA0" w:rsidRPr="00E83E34" w:rsidRDefault="00F70CA0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T,</w:t>
            </w:r>
            <w:r w:rsidR="004C3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CA0" w:rsidRPr="00E83E34" w:rsidRDefault="00F70CA0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J,</w:t>
            </w:r>
            <w:r w:rsidR="004C3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CA0" w:rsidRPr="00E83E34" w:rsidRDefault="00F70CA0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W,</w:t>
            </w:r>
            <w:r w:rsidR="004C3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0CA0" w:rsidRPr="00E83E34" w:rsidRDefault="00F70CA0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Вес,</w:t>
            </w:r>
            <w:r w:rsidR="004C3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кг/шт.</w:t>
            </w:r>
          </w:p>
        </w:tc>
      </w:tr>
      <w:tr w:rsidR="00F70CA0" w:rsidRPr="00E83E34" w:rsidTr="008E64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E83E3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KROK-LEIK</w:t>
            </w:r>
            <w:r w:rsidR="004C3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F70CA0" w:rsidRPr="00E83E34" w:rsidTr="008E64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E83E3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KROK-LEIK</w:t>
            </w:r>
            <w:r w:rsidR="004C3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F70CA0" w:rsidRPr="00E83E34" w:rsidTr="008E64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E83E3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KROK-LEIK</w:t>
            </w:r>
            <w:r w:rsidR="004C3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</w:tr>
      <w:tr w:rsidR="00F70CA0" w:rsidRPr="00E83E34" w:rsidTr="008E64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E83E3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KROK-LEIK</w:t>
            </w:r>
            <w:r w:rsidR="004C3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70CA0" w:rsidRPr="00E83E34" w:rsidTr="008E64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E83E3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KROK-LEIK</w:t>
            </w:r>
            <w:r w:rsidR="004C3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70CA0" w:rsidRPr="00E83E34" w:rsidTr="008E64D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E83E3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KROK-LEIK</w:t>
            </w:r>
            <w:r w:rsidR="004C36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64DD" w:rsidRPr="00E83E34" w:rsidRDefault="008E64DD" w:rsidP="00F70C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3E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</w:tbl>
    <w:p w:rsidR="004C36DA" w:rsidRPr="004C36DA" w:rsidRDefault="004C36DA" w:rsidP="004C36DA">
      <w:pPr>
        <w:pStyle w:val="a6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B4EA0" w:rsidRPr="00C81B49" w:rsidRDefault="004B4EA0" w:rsidP="004B4EA0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81B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4C36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81B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Правила</w:t>
      </w:r>
      <w:r w:rsidR="004C36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81B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использования</w:t>
      </w:r>
      <w:r w:rsidR="004C36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81B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="004C36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81B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рекомендации</w:t>
      </w:r>
      <w:r w:rsidR="004C36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81B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</w:t>
      </w:r>
      <w:r w:rsidR="004C36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81B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эксплуатации</w:t>
      </w:r>
    </w:p>
    <w:p w:rsidR="004B4EA0" w:rsidRPr="004C36DA" w:rsidRDefault="004B4EA0" w:rsidP="004C36DA">
      <w:pPr>
        <w:pStyle w:val="a6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B4EA0" w:rsidRPr="004B4EA0" w:rsidRDefault="004B4EA0" w:rsidP="004B4E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EA0">
        <w:rPr>
          <w:rFonts w:ascii="Times New Roman" w:hAnsi="Times New Roman" w:cs="Times New Roman"/>
          <w:sz w:val="24"/>
          <w:szCs w:val="24"/>
          <w:lang w:eastAsia="ru-RU"/>
        </w:rPr>
        <w:t>Перед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использованием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данного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снаряжения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Вы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должны:</w:t>
      </w:r>
    </w:p>
    <w:p w:rsidR="004B4EA0" w:rsidRPr="004B4EA0" w:rsidRDefault="004B4EA0" w:rsidP="004C36DA">
      <w:pPr>
        <w:pStyle w:val="a6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EA0">
        <w:rPr>
          <w:rFonts w:ascii="Times New Roman" w:hAnsi="Times New Roman" w:cs="Times New Roman"/>
          <w:sz w:val="24"/>
          <w:szCs w:val="24"/>
          <w:lang w:eastAsia="ru-RU"/>
        </w:rPr>
        <w:t>Прочитать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понять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инструкции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эксплуатации.</w:t>
      </w:r>
    </w:p>
    <w:p w:rsidR="004B4EA0" w:rsidRPr="004B4EA0" w:rsidRDefault="004B4EA0" w:rsidP="004C36DA">
      <w:pPr>
        <w:pStyle w:val="a6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EA0">
        <w:rPr>
          <w:rFonts w:ascii="Times New Roman" w:hAnsi="Times New Roman" w:cs="Times New Roman"/>
          <w:sz w:val="24"/>
          <w:szCs w:val="24"/>
          <w:lang w:eastAsia="ru-RU"/>
        </w:rPr>
        <w:t>Познакомиться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потенциальными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возможностями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изделия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ограничениями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применению.</w:t>
      </w:r>
    </w:p>
    <w:p w:rsidR="004B4EA0" w:rsidRPr="004B4EA0" w:rsidRDefault="004B4EA0" w:rsidP="004C36DA">
      <w:pPr>
        <w:pStyle w:val="a6"/>
        <w:numPr>
          <w:ilvl w:val="0"/>
          <w:numId w:val="6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EA0">
        <w:rPr>
          <w:rFonts w:ascii="Times New Roman" w:hAnsi="Times New Roman" w:cs="Times New Roman"/>
          <w:sz w:val="24"/>
          <w:szCs w:val="24"/>
          <w:lang w:eastAsia="ru-RU"/>
        </w:rPr>
        <w:t>Осознать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принять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вероятность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возникновения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рисков,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связанных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применением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этого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снаряжения.</w:t>
      </w:r>
    </w:p>
    <w:p w:rsidR="004B4EA0" w:rsidRPr="004B4EA0" w:rsidRDefault="004B4EA0" w:rsidP="004B4E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EA0">
        <w:rPr>
          <w:rFonts w:ascii="Times New Roman" w:hAnsi="Times New Roman" w:cs="Times New Roman"/>
          <w:sz w:val="24"/>
          <w:szCs w:val="24"/>
          <w:lang w:eastAsia="ru-RU"/>
        </w:rPr>
        <w:t>Игнорирование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этих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предупреждений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может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привести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серьёзным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травмам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даже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смерти.</w:t>
      </w:r>
    </w:p>
    <w:p w:rsidR="004B4EA0" w:rsidRPr="004B4EA0" w:rsidRDefault="004B4EA0" w:rsidP="004B4EA0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Вертлюг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использовать:</w:t>
      </w:r>
    </w:p>
    <w:p w:rsidR="004B4EA0" w:rsidRPr="004B4EA0" w:rsidRDefault="004B4EA0" w:rsidP="004C36DA">
      <w:pPr>
        <w:pStyle w:val="a6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скручивания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вращении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прикрепления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каната.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подъёме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опускании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груза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установленный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возле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груза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вертлюг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предотвращает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раскручивание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(вращение),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которое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происходит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вследствие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механических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напряжений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прохождении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каната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ручью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роликового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блока;</w:t>
      </w:r>
    </w:p>
    <w:p w:rsidR="004B4EA0" w:rsidRPr="004B4EA0" w:rsidRDefault="004B4EA0" w:rsidP="004C36DA">
      <w:pPr>
        <w:pStyle w:val="a6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EA0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осуществления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вращения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груза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пользователя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вокруг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анкерной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точки;</w:t>
      </w:r>
    </w:p>
    <w:p w:rsidR="004B4EA0" w:rsidRPr="004B4EA0" w:rsidRDefault="004B4EA0" w:rsidP="004C36DA">
      <w:pPr>
        <w:pStyle w:val="a6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EA0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присоединения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снаряжения,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требующего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свободного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вращения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(например,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спускового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страховочного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устройства,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зажима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другого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оборудования).</w:t>
      </w:r>
    </w:p>
    <w:p w:rsidR="004B4EA0" w:rsidRPr="004B4EA0" w:rsidRDefault="004B4EA0" w:rsidP="004B4E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EA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использовании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вертлюгов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особое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значение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уделять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проверке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наличия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установленных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EA0">
        <w:rPr>
          <w:rFonts w:ascii="Times New Roman" w:hAnsi="Times New Roman" w:cs="Times New Roman"/>
          <w:sz w:val="24"/>
          <w:szCs w:val="24"/>
          <w:lang w:eastAsia="ru-RU"/>
        </w:rPr>
        <w:t>гужонов</w:t>
      </w:r>
      <w:proofErr w:type="spellEnd"/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затянутости.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Запрещается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использовать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вертлюги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отсутствующими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  <w:lang w:eastAsia="ru-RU"/>
        </w:rPr>
        <w:t>ослабленными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4EA0">
        <w:rPr>
          <w:rFonts w:ascii="Times New Roman" w:hAnsi="Times New Roman" w:cs="Times New Roman"/>
          <w:sz w:val="24"/>
          <w:szCs w:val="24"/>
          <w:lang w:eastAsia="ru-RU"/>
        </w:rPr>
        <w:t>гужонами</w:t>
      </w:r>
      <w:proofErr w:type="spellEnd"/>
      <w:r w:rsidRPr="004B4EA0">
        <w:rPr>
          <w:rFonts w:ascii="Times New Roman" w:hAnsi="Times New Roman" w:cs="Times New Roman"/>
          <w:sz w:val="24"/>
          <w:szCs w:val="24"/>
          <w:lang w:eastAsia="ru-RU"/>
        </w:rPr>
        <w:t>!</w:t>
      </w:r>
    </w:p>
    <w:p w:rsidR="002876D8" w:rsidRPr="003F7472" w:rsidRDefault="002876D8" w:rsidP="004B4E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472">
        <w:rPr>
          <w:rFonts w:ascii="Times New Roman" w:hAnsi="Times New Roman" w:cs="Times New Roman"/>
          <w:b/>
          <w:sz w:val="24"/>
          <w:szCs w:val="24"/>
          <w:lang w:eastAsia="ru-RU"/>
        </w:rPr>
        <w:t>Внимание!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Надо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следить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тем,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чтобы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7472">
        <w:rPr>
          <w:rFonts w:ascii="Times New Roman" w:hAnsi="Times New Roman" w:cs="Times New Roman"/>
          <w:sz w:val="24"/>
          <w:szCs w:val="24"/>
          <w:lang w:eastAsia="ru-RU"/>
        </w:rPr>
        <w:t>гужоны</w:t>
      </w:r>
      <w:proofErr w:type="spellEnd"/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всегда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были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затянуты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упора.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этого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необходимо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их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залить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краской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7472">
        <w:rPr>
          <w:rFonts w:ascii="Times New Roman" w:hAnsi="Times New Roman" w:cs="Times New Roman"/>
          <w:sz w:val="24"/>
          <w:szCs w:val="24"/>
          <w:lang w:eastAsia="ru-RU"/>
        </w:rPr>
        <w:t>герметиком</w:t>
      </w:r>
      <w:proofErr w:type="spellEnd"/>
      <w:r w:rsidRPr="003F747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B4EA0" w:rsidRPr="003F7472" w:rsidRDefault="004B4EA0" w:rsidP="004B4E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472">
        <w:rPr>
          <w:rStyle w:val="a4"/>
          <w:rFonts w:ascii="Times New Roman" w:hAnsi="Times New Roman" w:cs="Times New Roman"/>
          <w:sz w:val="24"/>
          <w:szCs w:val="24"/>
        </w:rPr>
        <w:t>Внимание!</w:t>
      </w:r>
      <w:r w:rsidR="004C36D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3F7472">
        <w:rPr>
          <w:rStyle w:val="a4"/>
          <w:rFonts w:ascii="Times New Roman" w:hAnsi="Times New Roman" w:cs="Times New Roman"/>
          <w:b w:val="0"/>
          <w:sz w:val="24"/>
          <w:szCs w:val="24"/>
        </w:rPr>
        <w:t>После</w:t>
      </w:r>
      <w:r w:rsidR="004C36D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72">
        <w:rPr>
          <w:rStyle w:val="a4"/>
          <w:rFonts w:ascii="Times New Roman" w:hAnsi="Times New Roman" w:cs="Times New Roman"/>
          <w:b w:val="0"/>
          <w:sz w:val="24"/>
          <w:szCs w:val="24"/>
        </w:rPr>
        <w:t>разборки</w:t>
      </w:r>
      <w:r w:rsidR="004C36D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72">
        <w:rPr>
          <w:rStyle w:val="a4"/>
          <w:rFonts w:ascii="Times New Roman" w:hAnsi="Times New Roman" w:cs="Times New Roman"/>
          <w:b w:val="0"/>
          <w:sz w:val="24"/>
          <w:szCs w:val="24"/>
        </w:rPr>
        <w:t>узлов,</w:t>
      </w:r>
      <w:r w:rsidR="004C36D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3F7472">
        <w:rPr>
          <w:rStyle w:val="a4"/>
          <w:rFonts w:ascii="Times New Roman" w:hAnsi="Times New Roman" w:cs="Times New Roman"/>
          <w:b w:val="0"/>
          <w:sz w:val="24"/>
          <w:szCs w:val="24"/>
        </w:rPr>
        <w:t>самоконтрящиеся</w:t>
      </w:r>
      <w:proofErr w:type="spellEnd"/>
      <w:r w:rsidR="004C36D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72">
        <w:rPr>
          <w:rStyle w:val="a4"/>
          <w:rFonts w:ascii="Times New Roman" w:hAnsi="Times New Roman" w:cs="Times New Roman"/>
          <w:b w:val="0"/>
          <w:sz w:val="24"/>
          <w:szCs w:val="24"/>
        </w:rPr>
        <w:t>гайки,</w:t>
      </w:r>
      <w:r w:rsidR="004C36D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72">
        <w:rPr>
          <w:rStyle w:val="a4"/>
          <w:rFonts w:ascii="Times New Roman" w:hAnsi="Times New Roman" w:cs="Times New Roman"/>
          <w:b w:val="0"/>
          <w:sz w:val="24"/>
          <w:szCs w:val="24"/>
        </w:rPr>
        <w:t>если</w:t>
      </w:r>
      <w:r w:rsidR="004C36D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72">
        <w:rPr>
          <w:rStyle w:val="a4"/>
          <w:rFonts w:ascii="Times New Roman" w:hAnsi="Times New Roman" w:cs="Times New Roman"/>
          <w:b w:val="0"/>
          <w:sz w:val="24"/>
          <w:szCs w:val="24"/>
        </w:rPr>
        <w:t>они</w:t>
      </w:r>
      <w:r w:rsidR="004C36D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72">
        <w:rPr>
          <w:rStyle w:val="a4"/>
          <w:rFonts w:ascii="Times New Roman" w:hAnsi="Times New Roman" w:cs="Times New Roman"/>
          <w:b w:val="0"/>
          <w:sz w:val="24"/>
          <w:szCs w:val="24"/>
        </w:rPr>
        <w:t>есть,</w:t>
      </w:r>
      <w:r w:rsidR="004C36D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72">
        <w:rPr>
          <w:rStyle w:val="a4"/>
          <w:rFonts w:ascii="Times New Roman" w:hAnsi="Times New Roman" w:cs="Times New Roman"/>
          <w:b w:val="0"/>
          <w:sz w:val="24"/>
          <w:szCs w:val="24"/>
        </w:rPr>
        <w:t>должны</w:t>
      </w:r>
      <w:r w:rsidR="004C36D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72">
        <w:rPr>
          <w:rStyle w:val="a4"/>
          <w:rFonts w:ascii="Times New Roman" w:hAnsi="Times New Roman" w:cs="Times New Roman"/>
          <w:b w:val="0"/>
          <w:sz w:val="24"/>
          <w:szCs w:val="24"/>
        </w:rPr>
        <w:t>быть</w:t>
      </w:r>
      <w:r w:rsidR="004C36D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72">
        <w:rPr>
          <w:rStyle w:val="a4"/>
          <w:rFonts w:ascii="Times New Roman" w:hAnsi="Times New Roman" w:cs="Times New Roman"/>
          <w:b w:val="0"/>
          <w:sz w:val="24"/>
          <w:szCs w:val="24"/>
        </w:rPr>
        <w:t>заменены</w:t>
      </w:r>
      <w:r w:rsidR="004C36D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72">
        <w:rPr>
          <w:rStyle w:val="a4"/>
          <w:rFonts w:ascii="Times New Roman" w:hAnsi="Times New Roman" w:cs="Times New Roman"/>
          <w:b w:val="0"/>
          <w:sz w:val="24"/>
          <w:szCs w:val="24"/>
        </w:rPr>
        <w:t>на</w:t>
      </w:r>
      <w:r w:rsidR="004C36D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7472">
        <w:rPr>
          <w:rStyle w:val="a4"/>
          <w:rFonts w:ascii="Times New Roman" w:hAnsi="Times New Roman" w:cs="Times New Roman"/>
          <w:b w:val="0"/>
          <w:sz w:val="24"/>
          <w:szCs w:val="24"/>
        </w:rPr>
        <w:t>новые!</w:t>
      </w:r>
    </w:p>
    <w:p w:rsidR="004B4EA0" w:rsidRPr="003F7472" w:rsidRDefault="004B4EA0" w:rsidP="004B4E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472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плавной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работы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упорного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подшипника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вертлюга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регулярно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смазывать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любым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индустриальным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маслом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срединную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щель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между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звеньями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вертлюга.</w:t>
      </w:r>
    </w:p>
    <w:p w:rsidR="004B4EA0" w:rsidRPr="003F7472" w:rsidRDefault="004B4EA0" w:rsidP="004B4E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F7472">
        <w:rPr>
          <w:rFonts w:ascii="Times New Roman" w:hAnsi="Times New Roman" w:cs="Times New Roman"/>
          <w:b/>
          <w:sz w:val="24"/>
          <w:szCs w:val="24"/>
          <w:lang w:eastAsia="ru-RU"/>
        </w:rPr>
        <w:t>Внимание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!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Разборку,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ремонт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замену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деталей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вертлюга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следует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проводить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только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условиях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специализированных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предприятий,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самостоятельно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разбирать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вертлюг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Pr="003F7472">
        <w:rPr>
          <w:rFonts w:ascii="Times New Roman" w:hAnsi="Times New Roman" w:cs="Times New Roman"/>
          <w:sz w:val="24"/>
          <w:szCs w:val="24"/>
          <w:lang w:eastAsia="ru-RU"/>
        </w:rPr>
        <w:t>запрещается!</w:t>
      </w:r>
    </w:p>
    <w:p w:rsidR="004B4EA0" w:rsidRPr="004C36DA" w:rsidRDefault="004B4EA0" w:rsidP="004C36DA">
      <w:pPr>
        <w:pStyle w:val="a6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B4EA0" w:rsidRPr="004B4EA0" w:rsidRDefault="004B4EA0" w:rsidP="004B4EA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4EA0">
        <w:rPr>
          <w:rFonts w:ascii="Times New Roman" w:hAnsi="Times New Roman" w:cs="Times New Roman"/>
          <w:b/>
          <w:sz w:val="28"/>
          <w:szCs w:val="28"/>
          <w:lang w:eastAsia="ru-RU"/>
        </w:rPr>
        <w:t>4.</w:t>
      </w:r>
      <w:r w:rsidR="004C36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4EA0">
        <w:rPr>
          <w:rFonts w:ascii="Times New Roman" w:hAnsi="Times New Roman" w:cs="Times New Roman"/>
          <w:b/>
          <w:sz w:val="28"/>
          <w:szCs w:val="28"/>
          <w:lang w:eastAsia="ru-RU"/>
        </w:rPr>
        <w:t>Техническое</w:t>
      </w:r>
      <w:r w:rsidR="004C36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4EA0">
        <w:rPr>
          <w:rFonts w:ascii="Times New Roman" w:hAnsi="Times New Roman" w:cs="Times New Roman"/>
          <w:b/>
          <w:sz w:val="28"/>
          <w:szCs w:val="28"/>
          <w:lang w:eastAsia="ru-RU"/>
        </w:rPr>
        <w:t>обслуживание</w:t>
      </w:r>
      <w:r w:rsidR="004C36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4EA0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4C36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4EA0">
        <w:rPr>
          <w:rFonts w:ascii="Times New Roman" w:hAnsi="Times New Roman" w:cs="Times New Roman"/>
          <w:b/>
          <w:sz w:val="28"/>
          <w:szCs w:val="28"/>
          <w:lang w:eastAsia="ru-RU"/>
        </w:rPr>
        <w:t>условия</w:t>
      </w:r>
      <w:r w:rsidR="004C36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4EA0">
        <w:rPr>
          <w:rFonts w:ascii="Times New Roman" w:hAnsi="Times New Roman" w:cs="Times New Roman"/>
          <w:b/>
          <w:sz w:val="28"/>
          <w:szCs w:val="28"/>
          <w:lang w:eastAsia="ru-RU"/>
        </w:rPr>
        <w:t>хранения</w:t>
      </w:r>
    </w:p>
    <w:p w:rsidR="004B4EA0" w:rsidRPr="004C36DA" w:rsidRDefault="004B4EA0" w:rsidP="004C36DA">
      <w:pPr>
        <w:pStyle w:val="a6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B4EA0" w:rsidRPr="004B4EA0" w:rsidRDefault="004B4EA0" w:rsidP="004B4E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EA0">
        <w:rPr>
          <w:rFonts w:ascii="Times New Roman" w:hAnsi="Times New Roman" w:cs="Times New Roman"/>
          <w:sz w:val="24"/>
          <w:szCs w:val="24"/>
        </w:rPr>
        <w:t>Для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безопасного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выполнения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работ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использованием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изделия</w:t>
      </w:r>
      <w:r w:rsidRPr="004B4EA0">
        <w:rPr>
          <w:rFonts w:ascii="Times New Roman" w:hAnsi="Times New Roman" w:cs="Times New Roman"/>
          <w:sz w:val="24"/>
          <w:szCs w:val="24"/>
        </w:rPr>
        <w:t>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все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его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составные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комплектующие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должны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быть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подвержены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визуальному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функциональному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осмотру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работником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перед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время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каждого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использования,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чтобы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убедиться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возможности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правильной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безопасной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эксплуатации.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Один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раз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год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составные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комплектующие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должны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быть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проверены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более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тщательно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(детальная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проверка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компетентным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лицом/лицами).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Результаты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всех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детальных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проверок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должны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быть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записаны,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записи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должны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храниться.</w:t>
      </w:r>
    </w:p>
    <w:p w:rsidR="004B4EA0" w:rsidRPr="004B4EA0" w:rsidRDefault="004B4EA0" w:rsidP="004B4E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EA0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</w:t>
      </w:r>
      <w:r w:rsidR="004C36D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наличии</w:t>
      </w:r>
      <w:r w:rsidR="004C36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механических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дефектов,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трещин,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деформации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других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повреждений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металлических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частей,</w:t>
      </w:r>
      <w:r w:rsidR="004C36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нарушений</w:t>
      </w:r>
      <w:r w:rsidR="004C36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присоединений</w:t>
      </w:r>
      <w:r w:rsidR="004C36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узлов</w:t>
      </w:r>
      <w:r w:rsidR="004C36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Style w:val="a4"/>
          <w:rFonts w:ascii="Times New Roman" w:hAnsi="Times New Roman" w:cs="Times New Roman"/>
          <w:color w:val="000000"/>
          <w:sz w:val="24"/>
          <w:szCs w:val="24"/>
        </w:rPr>
        <w:t>либо</w:t>
      </w:r>
      <w:r w:rsidR="004C36D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Style w:val="a4"/>
          <w:rFonts w:ascii="Times New Roman" w:hAnsi="Times New Roman" w:cs="Times New Roman"/>
          <w:color w:val="000000"/>
          <w:sz w:val="24"/>
          <w:szCs w:val="24"/>
        </w:rPr>
        <w:t>изношенности</w:t>
      </w:r>
      <w:r w:rsidR="004C36D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Style w:val="a4"/>
          <w:rFonts w:ascii="Times New Roman" w:hAnsi="Times New Roman" w:cs="Times New Roman"/>
          <w:color w:val="000000"/>
          <w:sz w:val="24"/>
          <w:szCs w:val="24"/>
        </w:rPr>
        <w:t>более</w:t>
      </w:r>
      <w:r w:rsidR="004C36D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Style w:val="a4"/>
          <w:rFonts w:ascii="Times New Roman" w:hAnsi="Times New Roman" w:cs="Times New Roman"/>
          <w:color w:val="000000"/>
          <w:sz w:val="24"/>
          <w:szCs w:val="24"/>
        </w:rPr>
        <w:t>чем</w:t>
      </w:r>
      <w:r w:rsidR="004C36D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Style w:val="a4"/>
          <w:rFonts w:ascii="Times New Roman" w:hAnsi="Times New Roman" w:cs="Times New Roman"/>
          <w:color w:val="000000"/>
          <w:sz w:val="24"/>
          <w:szCs w:val="24"/>
        </w:rPr>
        <w:t>на</w:t>
      </w:r>
      <w:r w:rsidR="004C36D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Style w:val="a4"/>
          <w:rFonts w:ascii="Times New Roman" w:hAnsi="Times New Roman" w:cs="Times New Roman"/>
          <w:color w:val="000000"/>
          <w:sz w:val="24"/>
          <w:szCs w:val="24"/>
        </w:rPr>
        <w:t>5%</w:t>
      </w:r>
      <w:r w:rsidR="004C36D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Style w:val="a4"/>
          <w:rFonts w:ascii="Times New Roman" w:hAnsi="Times New Roman" w:cs="Times New Roman"/>
          <w:color w:val="000000"/>
          <w:sz w:val="24"/>
          <w:szCs w:val="24"/>
        </w:rPr>
        <w:t>от</w:t>
      </w:r>
      <w:r w:rsidR="004C36D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Style w:val="a4"/>
          <w:rFonts w:ascii="Times New Roman" w:hAnsi="Times New Roman" w:cs="Times New Roman"/>
          <w:color w:val="000000"/>
          <w:sz w:val="24"/>
          <w:szCs w:val="24"/>
        </w:rPr>
        <w:t>начального</w:t>
      </w:r>
      <w:r w:rsidR="004C36D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Style w:val="a4"/>
          <w:rFonts w:ascii="Times New Roman" w:hAnsi="Times New Roman" w:cs="Times New Roman"/>
          <w:color w:val="000000"/>
          <w:sz w:val="24"/>
          <w:szCs w:val="24"/>
        </w:rPr>
        <w:t>размера</w:t>
      </w:r>
      <w:r w:rsidR="004C36D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Style w:val="a4"/>
          <w:rFonts w:ascii="Times New Roman" w:hAnsi="Times New Roman" w:cs="Times New Roman"/>
          <w:color w:val="000000"/>
          <w:sz w:val="24"/>
          <w:szCs w:val="24"/>
        </w:rPr>
        <w:t>поперечного</w:t>
      </w:r>
      <w:r w:rsidR="004C36D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Style w:val="a4"/>
          <w:rFonts w:ascii="Times New Roman" w:hAnsi="Times New Roman" w:cs="Times New Roman"/>
          <w:color w:val="000000"/>
          <w:sz w:val="24"/>
          <w:szCs w:val="24"/>
        </w:rPr>
        <w:t>сечения</w:t>
      </w:r>
      <w:r w:rsidR="004C36D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Style w:val="a4"/>
          <w:rFonts w:ascii="Times New Roman" w:hAnsi="Times New Roman" w:cs="Times New Roman"/>
          <w:color w:val="000000"/>
          <w:sz w:val="24"/>
          <w:szCs w:val="24"/>
        </w:rPr>
        <w:t>его</w:t>
      </w:r>
      <w:r w:rsidR="004C36D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Style w:val="a4"/>
          <w:rFonts w:ascii="Times New Roman" w:hAnsi="Times New Roman" w:cs="Times New Roman"/>
          <w:color w:val="000000"/>
          <w:sz w:val="24"/>
          <w:szCs w:val="24"/>
        </w:rPr>
        <w:t>составных</w:t>
      </w:r>
      <w:r w:rsidR="004C36D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Style w:val="a4"/>
          <w:rFonts w:ascii="Times New Roman" w:hAnsi="Times New Roman" w:cs="Times New Roman"/>
          <w:color w:val="000000"/>
          <w:sz w:val="24"/>
          <w:szCs w:val="24"/>
        </w:rPr>
        <w:t>металлических</w:t>
      </w:r>
      <w:r w:rsidR="004C36D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Style w:val="a4"/>
          <w:rFonts w:ascii="Times New Roman" w:hAnsi="Times New Roman" w:cs="Times New Roman"/>
          <w:color w:val="000000"/>
          <w:sz w:val="24"/>
          <w:szCs w:val="24"/>
        </w:rPr>
        <w:t>частей</w:t>
      </w:r>
      <w:r w:rsidRPr="004B4EA0">
        <w:rPr>
          <w:rFonts w:ascii="Times New Roman" w:hAnsi="Times New Roman" w:cs="Times New Roman"/>
          <w:sz w:val="24"/>
          <w:szCs w:val="24"/>
        </w:rPr>
        <w:t>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Style w:val="a4"/>
          <w:rFonts w:ascii="Times New Roman" w:hAnsi="Times New Roman" w:cs="Times New Roman"/>
          <w:color w:val="000000"/>
          <w:sz w:val="24"/>
          <w:szCs w:val="24"/>
        </w:rPr>
        <w:t>эксплуатация</w:t>
      </w:r>
      <w:r w:rsidR="004C36D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Style w:val="a4"/>
          <w:rFonts w:ascii="Times New Roman" w:hAnsi="Times New Roman" w:cs="Times New Roman"/>
          <w:color w:val="000000"/>
          <w:sz w:val="24"/>
          <w:szCs w:val="24"/>
        </w:rPr>
        <w:t>изделия</w:t>
      </w:r>
      <w:r w:rsidR="004C36D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B4EA0">
        <w:rPr>
          <w:rStyle w:val="caps"/>
          <w:rFonts w:ascii="Times New Roman" w:hAnsi="Times New Roman" w:cs="Times New Roman"/>
          <w:b/>
          <w:bCs/>
          <w:color w:val="000000"/>
          <w:sz w:val="24"/>
          <w:szCs w:val="24"/>
        </w:rPr>
        <w:t>ЗАПРЕЩАЕТСЯ</w:t>
      </w:r>
      <w:r w:rsidRPr="004B4EA0">
        <w:rPr>
          <w:rStyle w:val="a4"/>
          <w:rFonts w:ascii="Times New Roman" w:hAnsi="Times New Roman" w:cs="Times New Roman"/>
          <w:color w:val="000000"/>
          <w:sz w:val="24"/>
          <w:szCs w:val="24"/>
        </w:rPr>
        <w:t>!</w:t>
      </w:r>
    </w:p>
    <w:p w:rsidR="004B4EA0" w:rsidRPr="004B4EA0" w:rsidRDefault="004B4EA0" w:rsidP="004B4EA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EA0">
        <w:rPr>
          <w:rFonts w:ascii="Times New Roman" w:hAnsi="Times New Roman" w:cs="Times New Roman"/>
          <w:sz w:val="24"/>
          <w:szCs w:val="24"/>
        </w:rPr>
        <w:t>Иногда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поверхности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металлических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изделий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их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компонентов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появляются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признаки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лёгкой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ржавчины.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Если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ржавчина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только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поверхностная,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изделие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можно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использовать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дальнейшем.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Тем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менее,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если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ржавчина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наносит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ущерб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прочности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нагружаемой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структуры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или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её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техническому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состоянию,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также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мешает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правильной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работе,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изделие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необходимо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немедленно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изъять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эксплуатации.</w:t>
      </w:r>
    </w:p>
    <w:p w:rsidR="004B4EA0" w:rsidRPr="004B4EA0" w:rsidRDefault="004B4EA0" w:rsidP="004B4E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EA0">
        <w:rPr>
          <w:rFonts w:ascii="Times New Roman" w:hAnsi="Times New Roman" w:cs="Times New Roman"/>
          <w:sz w:val="24"/>
          <w:szCs w:val="24"/>
        </w:rPr>
        <w:t>Таким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же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осмотрам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подлежат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изделия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после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эксплуатации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неблагоприятных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условиях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или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экстремальных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ситуациях,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также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хранящиеся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складе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более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1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года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вводимые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эксплуатацию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или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противостоявшие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динамическому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рывку.</w:t>
      </w:r>
    </w:p>
    <w:p w:rsidR="004B4EA0" w:rsidRPr="004B4EA0" w:rsidRDefault="004B4EA0" w:rsidP="004B4EA0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EA0">
        <w:rPr>
          <w:rFonts w:ascii="Times New Roman" w:hAnsi="Times New Roman" w:cs="Times New Roman"/>
          <w:sz w:val="24"/>
          <w:szCs w:val="24"/>
        </w:rPr>
        <w:t>Изделия,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противостоявшие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рывку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или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вводимые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эксплуатацию,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кроме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осмотра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должны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пройти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проверку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испытанием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статической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нагрузкой.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этого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приложить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испытательную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статическую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нагрузку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силы,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возникает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работе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изделия,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выдержать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течении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3-х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3-х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половиной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минут.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Испытательная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нагрузка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равна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0,7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предельной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рабочей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нагрузки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B4EA0">
        <w:rPr>
          <w:rStyle w:val="caps"/>
          <w:rFonts w:ascii="Times New Roman" w:hAnsi="Times New Roman" w:cs="Times New Roman"/>
          <w:color w:val="000000"/>
          <w:sz w:val="24"/>
          <w:szCs w:val="24"/>
        </w:rPr>
        <w:t>WLL</w:t>
      </w:r>
      <w:r w:rsidR="004C36DA" w:rsidRPr="004C36DA">
        <w:rPr>
          <w:rStyle w:val="caps"/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4EA0">
        <w:rPr>
          <w:rFonts w:ascii="Times New Roman" w:hAnsi="Times New Roman" w:cs="Times New Roman"/>
          <w:color w:val="000000"/>
          <w:sz w:val="24"/>
          <w:szCs w:val="24"/>
        </w:rPr>
        <w:t>Working</w:t>
      </w:r>
      <w:proofErr w:type="spellEnd"/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4EA0">
        <w:rPr>
          <w:rFonts w:ascii="Times New Roman" w:hAnsi="Times New Roman" w:cs="Times New Roman"/>
          <w:color w:val="000000"/>
          <w:sz w:val="24"/>
          <w:szCs w:val="24"/>
        </w:rPr>
        <w:t>Load</w:t>
      </w:r>
      <w:proofErr w:type="spellEnd"/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4EA0">
        <w:rPr>
          <w:rFonts w:ascii="Times New Roman" w:hAnsi="Times New Roman" w:cs="Times New Roman"/>
          <w:color w:val="000000"/>
          <w:sz w:val="24"/>
          <w:szCs w:val="24"/>
        </w:rPr>
        <w:t>Limit</w:t>
      </w:r>
      <w:proofErr w:type="spellEnd"/>
      <w:r w:rsidRPr="004B4EA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предъявляемой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изделию.</w:t>
      </w:r>
    </w:p>
    <w:p w:rsidR="004B4EA0" w:rsidRPr="004B4EA0" w:rsidRDefault="004B4EA0" w:rsidP="004B4EA0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EA0">
        <w:rPr>
          <w:rFonts w:ascii="Times New Roman" w:hAnsi="Times New Roman" w:cs="Times New Roman"/>
          <w:color w:val="000000"/>
          <w:sz w:val="24"/>
          <w:szCs w:val="24"/>
        </w:rPr>
        <w:t>Допускается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проверять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устройство,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компонент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страховочной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системы,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оно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используется,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методике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такой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целом.</w:t>
      </w:r>
    </w:p>
    <w:p w:rsidR="004B4EA0" w:rsidRPr="004B4EA0" w:rsidRDefault="004B4EA0" w:rsidP="004B4E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EA0">
        <w:rPr>
          <w:rFonts w:ascii="Times New Roman" w:hAnsi="Times New Roman" w:cs="Times New Roman"/>
          <w:sz w:val="24"/>
          <w:szCs w:val="24"/>
        </w:rPr>
        <w:t>Если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после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проведения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испытаний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груз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удержан,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последующем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осмотре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изъянов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изделии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выявлено,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то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изделие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годно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к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дальнейшему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использованию.</w:t>
      </w:r>
    </w:p>
    <w:p w:rsidR="004B4EA0" w:rsidRPr="004B4EA0" w:rsidRDefault="004B4EA0" w:rsidP="004B4EA0">
      <w:pPr>
        <w:pStyle w:val="a6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занести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журнал,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изделие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повесить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бирку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произвольной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дате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плановых</w:t>
      </w:r>
      <w:r w:rsidR="004C3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4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испытаний.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Право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проведения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испытаний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производитель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делегирует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компетентному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лицу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пользователя.</w:t>
      </w:r>
    </w:p>
    <w:p w:rsidR="004B4EA0" w:rsidRPr="004B4EA0" w:rsidRDefault="004B4EA0" w:rsidP="004B4EA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EA0">
        <w:rPr>
          <w:rFonts w:ascii="Times New Roman" w:hAnsi="Times New Roman" w:cs="Times New Roman"/>
          <w:sz w:val="24"/>
          <w:szCs w:val="24"/>
        </w:rPr>
        <w:t>Другие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дополнительные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устройства,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используемые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совместно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изделием,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эксплуатируются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проходят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осмотр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согласно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соответствующих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паспортов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рекомендаций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производителя.</w:t>
      </w:r>
    </w:p>
    <w:p w:rsidR="004B4EA0" w:rsidRPr="004B4EA0" w:rsidRDefault="004B4EA0" w:rsidP="004B4EA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EA0">
        <w:rPr>
          <w:rFonts w:ascii="Times New Roman" w:hAnsi="Times New Roman" w:cs="Times New Roman"/>
          <w:sz w:val="24"/>
          <w:szCs w:val="24"/>
        </w:rPr>
        <w:lastRenderedPageBreak/>
        <w:t>Разрешается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эксплуатация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умеренных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климатических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условиях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(У1).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время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эксплуатации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изделие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следует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содержать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чистоте.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Шарнирные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механизмы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смазывать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любым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индустриальным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маслом.</w:t>
      </w:r>
    </w:p>
    <w:p w:rsidR="004B4EA0" w:rsidRPr="004B4EA0" w:rsidRDefault="004B4EA0" w:rsidP="004B4EA0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EA0">
        <w:rPr>
          <w:rFonts w:ascii="Times New Roman" w:hAnsi="Times New Roman" w:cs="Times New Roman"/>
          <w:sz w:val="24"/>
          <w:szCs w:val="24"/>
        </w:rPr>
        <w:t>При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длительном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хранении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срок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более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полугода,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изделие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подвергнуть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консервации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упаковать.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Для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этого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вычищенное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высушенное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изделие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смазать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покрыть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консервационной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смазкой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К-17</w:t>
      </w:r>
      <w:r w:rsidR="004C36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Style w:val="caps"/>
          <w:rFonts w:ascii="Times New Roman" w:hAnsi="Times New Roman" w:cs="Times New Roman"/>
          <w:color w:val="000000"/>
          <w:sz w:val="24"/>
          <w:szCs w:val="24"/>
        </w:rPr>
        <w:t>ГОСТ</w:t>
      </w:r>
      <w:r w:rsidR="004C36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10877–76.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Хранить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сухом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помещении,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оберегать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воздействия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агрессивных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химических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веществ.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хранения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4C3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color w:val="000000"/>
          <w:sz w:val="24"/>
          <w:szCs w:val="24"/>
        </w:rPr>
        <w:t>ограничен.</w:t>
      </w:r>
    </w:p>
    <w:p w:rsidR="004B4EA0" w:rsidRPr="004B4EA0" w:rsidRDefault="004B4EA0" w:rsidP="004B4EA0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4EA0">
        <w:rPr>
          <w:rFonts w:ascii="Times New Roman" w:hAnsi="Times New Roman" w:cs="Times New Roman"/>
          <w:sz w:val="24"/>
          <w:szCs w:val="24"/>
        </w:rPr>
        <w:t>Разрешается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транспортировать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любым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видом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транспорта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условии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защиты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от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механических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повреждений,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атмосферных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осадков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воздействия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агрессивных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сред.</w:t>
      </w:r>
    </w:p>
    <w:p w:rsidR="006016FD" w:rsidRPr="004C36DA" w:rsidRDefault="006016FD" w:rsidP="004C36D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EA0" w:rsidRPr="004B4EA0" w:rsidRDefault="004B4EA0" w:rsidP="004B4EA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B4EA0">
        <w:rPr>
          <w:rStyle w:val="a4"/>
          <w:rFonts w:ascii="Times New Roman" w:hAnsi="Times New Roman" w:cs="Times New Roman"/>
          <w:sz w:val="28"/>
          <w:szCs w:val="28"/>
        </w:rPr>
        <w:t>5.</w:t>
      </w:r>
      <w:r w:rsidRPr="004B4EA0">
        <w:rPr>
          <w:rStyle w:val="a4"/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r w:rsidRPr="004B4EA0">
        <w:rPr>
          <w:rStyle w:val="a4"/>
          <w:rFonts w:ascii="Times New Roman" w:hAnsi="Times New Roman" w:cs="Times New Roman"/>
          <w:sz w:val="28"/>
          <w:szCs w:val="28"/>
        </w:rPr>
        <w:t>Гарантии</w:t>
      </w:r>
      <w:r w:rsidR="004C36D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B4EA0">
        <w:rPr>
          <w:rStyle w:val="a4"/>
          <w:rFonts w:ascii="Times New Roman" w:hAnsi="Times New Roman" w:cs="Times New Roman"/>
          <w:sz w:val="28"/>
          <w:szCs w:val="28"/>
        </w:rPr>
        <w:t>изготовителя</w:t>
      </w:r>
    </w:p>
    <w:p w:rsidR="004B4EA0" w:rsidRPr="004C36DA" w:rsidRDefault="004B4EA0" w:rsidP="004C36D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EA0" w:rsidRPr="004B4EA0" w:rsidRDefault="004B4EA0" w:rsidP="004B4E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EA0">
        <w:rPr>
          <w:rFonts w:ascii="Times New Roman" w:hAnsi="Times New Roman" w:cs="Times New Roman"/>
          <w:sz w:val="24"/>
          <w:szCs w:val="24"/>
        </w:rPr>
        <w:t>Качество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изготовления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обеспечивает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сохранение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основных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характеристик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функционирование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комплектующих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изделия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отсутствии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механического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износа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надлежащем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хранении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течение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всего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срока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его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эксплуатации.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Срок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эксплуатации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изделия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зависит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от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интенсивности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использования.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Назначенный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ресурс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установлен.</w:t>
      </w:r>
    </w:p>
    <w:p w:rsidR="004B4EA0" w:rsidRPr="004B4EA0" w:rsidRDefault="004B4EA0" w:rsidP="004B4E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EA0">
        <w:rPr>
          <w:rFonts w:ascii="Times New Roman" w:hAnsi="Times New Roman" w:cs="Times New Roman"/>
          <w:sz w:val="24"/>
          <w:szCs w:val="24"/>
        </w:rPr>
        <w:t>Срок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гарантии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изделие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составляет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12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месяцев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дня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продажи.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течение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гарантийного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срока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дефекты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изделия,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выявленные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потребителем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возникшие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вине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изготовителя,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предприятие-изготовитель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обязуется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устранить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течение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одного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месяца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дня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получения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рекламации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самого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изделия.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Срок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устранения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гарантийных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дефектов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входит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срок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гарантии.</w:t>
      </w:r>
    </w:p>
    <w:p w:rsidR="004B4EA0" w:rsidRPr="004B4EA0" w:rsidRDefault="004B4EA0" w:rsidP="004B4E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EA0">
        <w:rPr>
          <w:rFonts w:ascii="Times New Roman" w:hAnsi="Times New Roman" w:cs="Times New Roman"/>
          <w:sz w:val="24"/>
          <w:szCs w:val="24"/>
        </w:rPr>
        <w:t>Гарантийные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обязательства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распространяются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изделия,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модифицированные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потребителем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либо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использовавшиеся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нарушением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правил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эксплуатации,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транспортировки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или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хранения,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также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имеющие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механический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износ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или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механические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повреждения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инородными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предметами.</w:t>
      </w:r>
    </w:p>
    <w:p w:rsidR="004B4EA0" w:rsidRPr="004B4EA0" w:rsidRDefault="004B4EA0" w:rsidP="004B4EA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EA0">
        <w:rPr>
          <w:rStyle w:val="caps"/>
          <w:rFonts w:ascii="Times New Roman" w:hAnsi="Times New Roman" w:cs="Times New Roman"/>
          <w:b/>
          <w:bCs/>
          <w:color w:val="FF0000"/>
          <w:sz w:val="24"/>
          <w:szCs w:val="24"/>
        </w:rPr>
        <w:t>ВНИМАНИЕ</w:t>
      </w:r>
      <w:r w:rsidRPr="004B4EA0">
        <w:rPr>
          <w:rStyle w:val="a4"/>
          <w:rFonts w:ascii="Times New Roman" w:hAnsi="Times New Roman" w:cs="Times New Roman"/>
          <w:color w:val="FF0000"/>
          <w:sz w:val="24"/>
          <w:szCs w:val="24"/>
        </w:rPr>
        <w:t>!</w:t>
      </w:r>
      <w:r w:rsidR="004C36D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Покупатель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изделия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должен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сам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определить,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отвечает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ли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этот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продукт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его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требованиям.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Работодатели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пользователи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принимают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себя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окончательную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ответственность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за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выбор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использование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любого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рабочего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снаряжения.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Изготовитель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несёт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ответственности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за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нецелевое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или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неправильное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использование</w:t>
      </w:r>
      <w:r w:rsidR="004C36DA">
        <w:rPr>
          <w:rFonts w:ascii="Times New Roman" w:hAnsi="Times New Roman" w:cs="Times New Roman"/>
          <w:sz w:val="24"/>
          <w:szCs w:val="24"/>
        </w:rPr>
        <w:t xml:space="preserve"> </w:t>
      </w:r>
      <w:r w:rsidRPr="004B4EA0">
        <w:rPr>
          <w:rFonts w:ascii="Times New Roman" w:hAnsi="Times New Roman" w:cs="Times New Roman"/>
          <w:sz w:val="24"/>
          <w:szCs w:val="24"/>
        </w:rPr>
        <w:t>изделия.</w:t>
      </w:r>
    </w:p>
    <w:p w:rsidR="00F47D55" w:rsidRPr="00A80509" w:rsidRDefault="00F47D55" w:rsidP="00F47D55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D55" w:rsidRPr="00A80509" w:rsidRDefault="00F47D55" w:rsidP="00F47D5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>6.</w:t>
      </w:r>
      <w:r w:rsidR="004C36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>Свидетельство</w:t>
      </w:r>
      <w:r w:rsidR="004C36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4C36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0509">
        <w:rPr>
          <w:rFonts w:ascii="Times New Roman" w:hAnsi="Times New Roman" w:cs="Times New Roman"/>
          <w:b/>
          <w:sz w:val="28"/>
          <w:szCs w:val="28"/>
          <w:lang w:eastAsia="ru-RU"/>
        </w:rPr>
        <w:t>соответствии</w:t>
      </w:r>
    </w:p>
    <w:p w:rsidR="00F47D55" w:rsidRPr="00A80509" w:rsidRDefault="00F47D55" w:rsidP="00F47D55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D55" w:rsidRPr="00A80509" w:rsidRDefault="00F47D55" w:rsidP="00F47D5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Изделие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проверено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соответствие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нормативно-технической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документации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признано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годным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эксплуатации.</w:t>
      </w:r>
    </w:p>
    <w:p w:rsidR="00F47D55" w:rsidRPr="00A80509" w:rsidRDefault="00F47D55" w:rsidP="00F47D5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36DA" w:rsidRDefault="00F47D55" w:rsidP="00F47D5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Присвоен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заводской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номер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F47D55" w:rsidRPr="00A80509" w:rsidRDefault="00F47D55" w:rsidP="004C36DA">
      <w:pPr>
        <w:pStyle w:val="a6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80509">
        <w:rPr>
          <w:rFonts w:ascii="Times New Roman" w:hAnsi="Times New Roman" w:cs="Times New Roman"/>
          <w:sz w:val="20"/>
          <w:szCs w:val="20"/>
          <w:lang w:eastAsia="ru-RU"/>
        </w:rPr>
        <w:t>(в</w:t>
      </w:r>
      <w:r w:rsidR="004C36D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случае</w:t>
      </w:r>
      <w:r w:rsidR="004C36D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продажи</w:t>
      </w:r>
      <w:r w:rsidR="004C36D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партии</w:t>
      </w:r>
      <w:r w:rsidR="004C36D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изделий</w:t>
      </w:r>
      <w:r w:rsidR="004C36D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одного</w:t>
      </w:r>
      <w:r w:rsidR="004C36D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вида</w:t>
      </w:r>
      <w:r w:rsidR="004C36D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допускается</w:t>
      </w:r>
      <w:r w:rsidR="004C36D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перечисление</w:t>
      </w:r>
      <w:r w:rsidR="004C36D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присвоенных</w:t>
      </w:r>
      <w:r w:rsidR="004C36D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заводских</w:t>
      </w:r>
      <w:r w:rsidR="004C36D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номеров,</w:t>
      </w:r>
      <w:r w:rsidR="004C36D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входящих</w:t>
      </w:r>
      <w:r w:rsidR="004C36D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="004C36D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0"/>
          <w:szCs w:val="20"/>
          <w:lang w:eastAsia="ru-RU"/>
        </w:rPr>
        <w:t>партию).</w:t>
      </w:r>
    </w:p>
    <w:p w:rsidR="00F47D55" w:rsidRPr="00A80509" w:rsidRDefault="00F47D55" w:rsidP="00F47D5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D55" w:rsidRPr="00A80509" w:rsidRDefault="00F47D55" w:rsidP="00F47D5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изготовления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F47D55" w:rsidRPr="00A80509" w:rsidRDefault="00F47D55" w:rsidP="00F47D55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D55" w:rsidRPr="00A80509" w:rsidRDefault="00F47D55" w:rsidP="00F47D5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Дата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продажи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F47D55" w:rsidRPr="00A80509" w:rsidRDefault="00F47D55" w:rsidP="00F47D55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D55" w:rsidRPr="00A80509" w:rsidRDefault="00F47D55" w:rsidP="00F47D55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Подпись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лица,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ответственного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приёмку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изделия</w:t>
      </w:r>
      <w:r w:rsidR="004C36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050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47D55" w:rsidRPr="00A80509" w:rsidRDefault="00F47D55" w:rsidP="00F47D55">
      <w:pPr>
        <w:pStyle w:val="a6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D55" w:rsidRPr="00A80509" w:rsidRDefault="00F47D55" w:rsidP="00F47D55">
      <w:pPr>
        <w:pStyle w:val="a6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8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05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ечать</w:t>
      </w:r>
      <w:r w:rsidR="004C36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(штамп)</w:t>
      </w:r>
      <w:r w:rsidR="004C36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A805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предприятия-изготовителя</w:t>
      </w:r>
    </w:p>
    <w:p w:rsidR="00F47D55" w:rsidRPr="00A80509" w:rsidRDefault="00F47D55" w:rsidP="00F47D55">
      <w:pPr>
        <w:pStyle w:val="a6"/>
        <w:ind w:firstLine="567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05823" w:rsidRPr="008B3123" w:rsidRDefault="00005823" w:rsidP="000058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A0">
        <w:rPr>
          <w:rFonts w:ascii="Times New Roman" w:hAnsi="Times New Roman" w:cs="Times New Roman"/>
          <w:sz w:val="24"/>
          <w:szCs w:val="24"/>
        </w:rPr>
        <w:br w:type="page"/>
      </w:r>
      <w:r w:rsidRPr="008B3123">
        <w:rPr>
          <w:rFonts w:ascii="Times New Roman" w:hAnsi="Times New Roman" w:cs="Times New Roman"/>
          <w:b/>
          <w:sz w:val="28"/>
          <w:szCs w:val="28"/>
        </w:rPr>
        <w:lastRenderedPageBreak/>
        <w:t>Журнал</w:t>
      </w:r>
      <w:r w:rsidR="004C3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периодических</w:t>
      </w:r>
      <w:r w:rsidR="004C3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проверок</w:t>
      </w:r>
      <w:r w:rsidR="004C3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на</w:t>
      </w:r>
      <w:r w:rsidR="004C3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пригодность</w:t>
      </w:r>
      <w:r w:rsidR="004C3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к</w:t>
      </w:r>
      <w:r w:rsidR="004C3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123">
        <w:rPr>
          <w:rFonts w:ascii="Times New Roman" w:hAnsi="Times New Roman" w:cs="Times New Roman"/>
          <w:b/>
          <w:sz w:val="28"/>
          <w:szCs w:val="28"/>
        </w:rPr>
        <w:t>эксплуатации</w:t>
      </w:r>
    </w:p>
    <w:p w:rsidR="00005823" w:rsidRPr="008B3123" w:rsidRDefault="00005823" w:rsidP="00005823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924"/>
        <w:gridCol w:w="3363"/>
        <w:gridCol w:w="2056"/>
      </w:tblGrid>
      <w:tr w:rsidR="00005823" w:rsidRPr="008B3123" w:rsidTr="004633E4">
        <w:trPr>
          <w:cantSplit/>
          <w:trHeight w:val="696"/>
        </w:trPr>
        <w:tc>
          <w:tcPr>
            <w:tcW w:w="817" w:type="dxa"/>
            <w:vAlign w:val="center"/>
          </w:tcPr>
          <w:p w:rsidR="00005823" w:rsidRPr="008B3123" w:rsidRDefault="00005823" w:rsidP="004633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  <w:vAlign w:val="center"/>
          </w:tcPr>
          <w:p w:rsidR="00005823" w:rsidRPr="008B3123" w:rsidRDefault="00005823" w:rsidP="004633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Обнаруженные</w:t>
            </w:r>
            <w:r w:rsidR="004C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повреждения,</w:t>
            </w:r>
            <w:r w:rsidR="004C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произведенный</w:t>
            </w:r>
            <w:r w:rsidR="004C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</w:t>
            </w:r>
            <w:r w:rsidR="004C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4C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прочая</w:t>
            </w:r>
            <w:r w:rsidR="004C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соответствующая</w:t>
            </w:r>
            <w:r w:rsidR="004C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551" w:type="dxa"/>
            <w:vAlign w:val="center"/>
          </w:tcPr>
          <w:p w:rsidR="00005823" w:rsidRPr="008B3123" w:rsidRDefault="00005823" w:rsidP="004633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</w:t>
            </w:r>
            <w:r w:rsidR="004C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="004C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4C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  <w:r w:rsidR="004C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ответственного</w:t>
            </w:r>
            <w:r w:rsidR="004C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560" w:type="dxa"/>
            <w:vAlign w:val="center"/>
          </w:tcPr>
          <w:p w:rsidR="00005823" w:rsidRPr="008B3123" w:rsidRDefault="00005823" w:rsidP="004633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Пригодность</w:t>
            </w:r>
            <w:r w:rsidR="004C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4C3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3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005823" w:rsidRPr="008B3123" w:rsidTr="004633E4">
        <w:trPr>
          <w:trHeight w:val="406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13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19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11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16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09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29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20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12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05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11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11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11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11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11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11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11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11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11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11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11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11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11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11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11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11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11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823" w:rsidRPr="008B3123" w:rsidTr="004633E4">
        <w:trPr>
          <w:trHeight w:val="411"/>
        </w:trPr>
        <w:tc>
          <w:tcPr>
            <w:tcW w:w="81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05823" w:rsidRPr="008B3123" w:rsidRDefault="00005823" w:rsidP="004633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5823" w:rsidRPr="007F77C4" w:rsidRDefault="00005823" w:rsidP="00005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5823" w:rsidRPr="007F77C4" w:rsidSect="00E83E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7FD5"/>
    <w:multiLevelType w:val="hybridMultilevel"/>
    <w:tmpl w:val="B18265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B3A6B"/>
    <w:multiLevelType w:val="hybridMultilevel"/>
    <w:tmpl w:val="C92E6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A17269"/>
    <w:multiLevelType w:val="hybridMultilevel"/>
    <w:tmpl w:val="F40AC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D80BB4"/>
    <w:multiLevelType w:val="hybridMultilevel"/>
    <w:tmpl w:val="5D4497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D033AC"/>
    <w:multiLevelType w:val="multilevel"/>
    <w:tmpl w:val="0280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1A2F73"/>
    <w:multiLevelType w:val="multilevel"/>
    <w:tmpl w:val="1E18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682F79"/>
    <w:multiLevelType w:val="multilevel"/>
    <w:tmpl w:val="DEB2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64DD"/>
    <w:rsid w:val="00005823"/>
    <w:rsid w:val="000405B9"/>
    <w:rsid w:val="00132B21"/>
    <w:rsid w:val="00173F42"/>
    <w:rsid w:val="002876D8"/>
    <w:rsid w:val="0029720E"/>
    <w:rsid w:val="003F7472"/>
    <w:rsid w:val="004260BC"/>
    <w:rsid w:val="00474AEF"/>
    <w:rsid w:val="004B4EA0"/>
    <w:rsid w:val="004C36DA"/>
    <w:rsid w:val="005127BE"/>
    <w:rsid w:val="005D066C"/>
    <w:rsid w:val="006016FD"/>
    <w:rsid w:val="00716557"/>
    <w:rsid w:val="007F1769"/>
    <w:rsid w:val="008143E0"/>
    <w:rsid w:val="00815DD6"/>
    <w:rsid w:val="008E64DD"/>
    <w:rsid w:val="009A056D"/>
    <w:rsid w:val="009D3433"/>
    <w:rsid w:val="009F114F"/>
    <w:rsid w:val="00B91E42"/>
    <w:rsid w:val="00C32687"/>
    <w:rsid w:val="00C52FF9"/>
    <w:rsid w:val="00C6424A"/>
    <w:rsid w:val="00CA2BDC"/>
    <w:rsid w:val="00E10F99"/>
    <w:rsid w:val="00E30AF6"/>
    <w:rsid w:val="00E83405"/>
    <w:rsid w:val="00E83E34"/>
    <w:rsid w:val="00F47D55"/>
    <w:rsid w:val="00F642F1"/>
    <w:rsid w:val="00F70CA0"/>
    <w:rsid w:val="00F7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62F7"/>
  <w15:docId w15:val="{F489BE3F-D394-45EC-9B0B-36EB24A0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23"/>
  </w:style>
  <w:style w:type="paragraph" w:styleId="3">
    <w:name w:val="heading 3"/>
    <w:basedOn w:val="a"/>
    <w:link w:val="30"/>
    <w:uiPriority w:val="9"/>
    <w:qFormat/>
    <w:rsid w:val="008E6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64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E6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4DD"/>
    <w:rPr>
      <w:b/>
      <w:bCs/>
    </w:rPr>
  </w:style>
  <w:style w:type="character" w:customStyle="1" w:styleId="caps">
    <w:name w:val="caps"/>
    <w:basedOn w:val="a0"/>
    <w:rsid w:val="008E64DD"/>
  </w:style>
  <w:style w:type="character" w:styleId="a5">
    <w:name w:val="Emphasis"/>
    <w:basedOn w:val="a0"/>
    <w:uiPriority w:val="20"/>
    <w:qFormat/>
    <w:rsid w:val="008E64DD"/>
    <w:rPr>
      <w:i/>
      <w:iCs/>
    </w:rPr>
  </w:style>
  <w:style w:type="paragraph" w:styleId="a6">
    <w:name w:val="No Spacing"/>
    <w:uiPriority w:val="1"/>
    <w:qFormat/>
    <w:rsid w:val="00E83E3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3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B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2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Eugene</cp:lastModifiedBy>
  <cp:revision>23</cp:revision>
  <dcterms:created xsi:type="dcterms:W3CDTF">2018-02-19T07:37:00Z</dcterms:created>
  <dcterms:modified xsi:type="dcterms:W3CDTF">2018-03-09T13:04:00Z</dcterms:modified>
</cp:coreProperties>
</file>