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EA" w:rsidRPr="0088176D" w:rsidRDefault="00F45CEA" w:rsidP="00F45CEA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4BB7F" wp14:editId="3579ED13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EA" w:rsidRPr="0088176D" w:rsidRDefault="00F45CEA" w:rsidP="00F45CEA">
      <w:pPr>
        <w:spacing w:after="0" w:line="240" w:lineRule="auto"/>
        <w:ind w:firstLine="567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10F99" w:rsidRPr="00A80509" w:rsidRDefault="007650E4" w:rsidP="007650E4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509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5D7C0C" w:rsidRPr="00A80509" w:rsidRDefault="005D7C0C" w:rsidP="007650E4">
      <w:pPr>
        <w:pStyle w:val="a8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Вертлюг</w:t>
      </w:r>
      <w:r w:rsidR="00712945"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</w:t>
      </w:r>
      <w:r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697B93"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АНТАБА</w:t>
      </w:r>
      <w:r w:rsidR="00FF0AF7"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-С</w:t>
      </w:r>
      <w:r w:rsidR="00697B93" w:rsidRPr="00A805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 АНТАБА-А</w:t>
      </w:r>
    </w:p>
    <w:p w:rsidR="007650E4" w:rsidRPr="00A80509" w:rsidRDefault="007650E4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A80509" w:rsidRDefault="00864D11" w:rsidP="007650E4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0000" cy="17211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2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E4" w:rsidRPr="00A80509" w:rsidRDefault="007650E4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0E4" w:rsidRPr="00A80509" w:rsidRDefault="007650E4" w:rsidP="007650E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7650E4" w:rsidRPr="00A80509" w:rsidRDefault="007650E4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9F" w:rsidRPr="00A80509" w:rsidRDefault="00CC229F" w:rsidP="00CC229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компактное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соединительное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звено,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предназначенное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установки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двумя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компонентами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страховочной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системы,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относительного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соединённых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компонентов: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одного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относительно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другого.</w:t>
      </w:r>
    </w:p>
    <w:p w:rsidR="007650E4" w:rsidRPr="00A80509" w:rsidRDefault="007650E4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C0C" w:rsidRPr="00A80509" w:rsidRDefault="005D7C0C" w:rsidP="0076776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80509" w:rsidRPr="00A8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A80509" w:rsidRPr="00A8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</w:p>
    <w:p w:rsidR="00767761" w:rsidRPr="00A80509" w:rsidRDefault="00767761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A50" w:rsidRPr="00A80509" w:rsidRDefault="00983A50" w:rsidP="00983A5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Отличительная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черта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силовых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«КРОК»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комплектация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опорными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подшипниками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качения,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обычными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рядными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шарикоподшипниками,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позволяет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вертлюгам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вращаться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приложенной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максимальной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осевой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нагрузке.</w:t>
      </w:r>
    </w:p>
    <w:p w:rsidR="00A57522" w:rsidRDefault="005D7C0C" w:rsidP="00A5752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АНТАБА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вращающихся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другого)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76776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6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упорными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подшипниками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качения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аналогичную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57E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F257E"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0509"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7E"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57E"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257E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0896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фрезерованы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EF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</w:t>
      </w:r>
      <w:r w:rsidR="00F132B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соединительных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карабинов,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монтажных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скоб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шаклов</w:t>
      </w:r>
      <w:proofErr w:type="spellEnd"/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спусковых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устройств,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3E7" w:rsidRPr="00A80509">
        <w:rPr>
          <w:rFonts w:ascii="Times New Roman" w:hAnsi="Times New Roman" w:cs="Times New Roman"/>
          <w:sz w:val="24"/>
          <w:szCs w:val="24"/>
          <w:lang w:eastAsia="ru-RU"/>
        </w:rPr>
        <w:t>веревочных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3E7" w:rsidRPr="00A80509">
        <w:rPr>
          <w:rFonts w:ascii="Times New Roman" w:hAnsi="Times New Roman" w:cs="Times New Roman"/>
          <w:sz w:val="24"/>
          <w:szCs w:val="24"/>
          <w:lang w:eastAsia="ru-RU"/>
        </w:rPr>
        <w:t>петель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2BD" w:rsidRPr="00A80509">
        <w:rPr>
          <w:rFonts w:ascii="Times New Roman" w:hAnsi="Times New Roman" w:cs="Times New Roman"/>
          <w:sz w:val="24"/>
          <w:szCs w:val="24"/>
          <w:lang w:eastAsia="ru-RU"/>
        </w:rPr>
        <w:t>т.д.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03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03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03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винтом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упорного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4C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вертлюга</w:t>
      </w:r>
      <w:r w:rsidR="00983A50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Гайка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упором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зазор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упорного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подшипника.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резьбовые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потайными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гужонами</w:t>
      </w:r>
      <w:proofErr w:type="spellEnd"/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4C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A54C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предохраняющими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4C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самопроизвольного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выкручивания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54C1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звеньев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9F7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F45CEA" w:rsidRPr="00A80509" w:rsidRDefault="00F45CEA" w:rsidP="00A57522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896" w:rsidRPr="00A80509" w:rsidRDefault="002A54C1" w:rsidP="00935717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5393" cy="2160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39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717" w:rsidRPr="00A80509" w:rsidRDefault="00935717" w:rsidP="00F45CEA">
      <w:pPr>
        <w:pStyle w:val="a8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A80509" w:rsidRPr="006B3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CE6D5D" w:rsidRPr="00A80509" w:rsidRDefault="005D7C0C" w:rsidP="00CE6D5D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Вертлюги</w:t>
      </w:r>
      <w:r w:rsidR="00A80509"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E6D5D"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АНТАБА</w:t>
      </w:r>
      <w:r w:rsidR="00A80509" w:rsidRPr="00A80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E6D5D" w:rsidRPr="00A80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r w:rsidR="00A80509" w:rsidRPr="00A80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ТМ</w:t>
      </w:r>
      <w:r w:rsidR="00A80509" w:rsidRPr="00A80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КРОК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</w:t>
      </w:r>
      <w:r w:rsidR="00CE6D5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тавливаются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5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5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D5D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исполнениях:</w:t>
      </w:r>
    </w:p>
    <w:p w:rsidR="00093E7E" w:rsidRPr="00A80509" w:rsidRDefault="00093E7E" w:rsidP="00A80509">
      <w:pPr>
        <w:pStyle w:val="a8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АНТАБА-С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выполнен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легированной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стали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умолчанию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комплектуется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парой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стальных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монтажных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серьг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КРОК.</w:t>
      </w:r>
    </w:p>
    <w:p w:rsidR="00093E7E" w:rsidRPr="00A80509" w:rsidRDefault="00093E7E" w:rsidP="00A80509">
      <w:pPr>
        <w:pStyle w:val="a8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АНТАБА-А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выполнен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высокопрочного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алюминиевого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сплава,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возможностью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монтажных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серьг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КРОК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любых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карабинов.</w:t>
      </w:r>
    </w:p>
    <w:p w:rsidR="00093E7E" w:rsidRPr="00A80509" w:rsidRDefault="00093E7E" w:rsidP="00093E7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Устанавливаемые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вертлюгах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соединительные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шаклы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доработанные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стандартные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такелажные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серьги,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комплектуются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КРОК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шкворнями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двухступенчатой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резьбой,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гарантирующей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целостность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соединения.</w:t>
      </w:r>
    </w:p>
    <w:p w:rsidR="00FF0AF7" w:rsidRPr="00A80509" w:rsidRDefault="00093E7E" w:rsidP="00093E7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Размеры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присоединительных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отверстий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АНТАБА-С</w:t>
      </w:r>
      <w:r w:rsidR="00A80509"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АНТАБА-А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разнятся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диаметру.</w:t>
      </w:r>
    </w:p>
    <w:p w:rsidR="00093E7E" w:rsidRDefault="00093E7E" w:rsidP="00093E7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вертлюгов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АНТАБА</w:t>
      </w:r>
      <w:r w:rsidR="001226D0" w:rsidRPr="00A80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АНТАБА-А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A80509" w:rsidRPr="00A80509" w:rsidRDefault="00A80509" w:rsidP="00093E7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522" w:rsidRPr="00A80509" w:rsidRDefault="00514F4C" w:rsidP="00B43C93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926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26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22" w:rsidRPr="0088176D" w:rsidRDefault="00A57522" w:rsidP="00A80509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АНТАБА-С</w:t>
      </w:r>
      <w:r w:rsidRPr="008817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8817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АНТАБА-А</w:t>
      </w:r>
    </w:p>
    <w:p w:rsidR="00A57522" w:rsidRPr="00A80509" w:rsidRDefault="00A57522" w:rsidP="00A57522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A80509" w:rsidRPr="00A8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93E7E" w:rsidRPr="00A80509" w:rsidRDefault="00093E7E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56E" w:rsidRPr="00A80509" w:rsidRDefault="0054356E" w:rsidP="00542045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Технические</w:t>
      </w:r>
      <w:r w:rsidR="00A80509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характеристики</w:t>
      </w:r>
      <w:r w:rsidR="00A80509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D21D0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вертлюгов</w:t>
      </w:r>
      <w:r w:rsidR="00A16BF0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A80509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D21D0" w:rsidRPr="00A80509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АНТАБА</w:t>
      </w:r>
      <w:r w:rsidR="00FF0AF7" w:rsidRPr="00A80509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-С</w:t>
      </w:r>
      <w:r w:rsidR="00A80509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D21D0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/</w:t>
      </w:r>
      <w:r w:rsidR="00A80509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D21D0" w:rsidRPr="00A80509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АНТАБА-А</w:t>
      </w:r>
      <w:r w:rsidR="00542045" w:rsidRPr="00A805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CE6D5D" w:rsidRPr="00A80509" w:rsidRDefault="00CE6D5D" w:rsidP="00A80509">
      <w:pPr>
        <w:pStyle w:val="a8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Предельная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(WLL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Working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Load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Limit</w:t>
      </w:r>
      <w:proofErr w:type="spellEnd"/>
      <w:r w:rsidRPr="00A805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начало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деформации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присоединительного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отверстия: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</w:t>
      </w:r>
    </w:p>
    <w:p w:rsidR="00CE6D5D" w:rsidRPr="00A80509" w:rsidRDefault="00CE6D5D" w:rsidP="00A80509">
      <w:pPr>
        <w:pStyle w:val="a8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Разрушающая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нагрузка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(MBS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Minimum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Breaking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Strength</w:t>
      </w:r>
      <w:proofErr w:type="spellEnd"/>
      <w:r w:rsidRPr="00A805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разрыв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присоединительного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отверстия: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кН</w:t>
      </w:r>
    </w:p>
    <w:p w:rsidR="00CE6D5D" w:rsidRPr="00A80509" w:rsidRDefault="00CE6D5D" w:rsidP="00A80509">
      <w:pPr>
        <w:pStyle w:val="a8"/>
        <w:numPr>
          <w:ilvl w:val="0"/>
          <w:numId w:val="8"/>
        </w:numPr>
        <w:ind w:left="851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Вес: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0AF7" w:rsidRPr="00A80509">
        <w:rPr>
          <w:rFonts w:ascii="Times New Roman" w:hAnsi="Times New Roman" w:cs="Times New Roman"/>
          <w:b/>
          <w:sz w:val="24"/>
          <w:szCs w:val="24"/>
          <w:lang w:eastAsia="ru-RU"/>
        </w:rPr>
        <w:t>140</w:t>
      </w:r>
      <w:r w:rsidR="00A80509" w:rsidRPr="00A805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AF7" w:rsidRPr="00A80509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88176D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FF0AF7" w:rsidRPr="00A80509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0AF7" w:rsidRPr="00A80509">
        <w:rPr>
          <w:rFonts w:ascii="Times New Roman" w:hAnsi="Times New Roman" w:cs="Times New Roman"/>
          <w:sz w:val="24"/>
          <w:szCs w:val="24"/>
          <w:lang w:eastAsia="ru-RU"/>
        </w:rPr>
        <w:t>шаклов</w:t>
      </w:r>
      <w:proofErr w:type="spellEnd"/>
      <w:r w:rsidR="00FF0AF7" w:rsidRPr="00A8050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340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 w:rsidR="008817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комплекте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шаклами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</w:t>
      </w:r>
      <w:r w:rsidR="00A80509"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54356E" w:rsidRPr="00A80509" w:rsidRDefault="0054356E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000" w:rsidRPr="00A80509" w:rsidRDefault="00F60000" w:rsidP="00F60000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A80509"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F60000" w:rsidRPr="00A80509" w:rsidRDefault="00F60000" w:rsidP="00A80509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F60000" w:rsidRPr="00A80509" w:rsidRDefault="00F60000" w:rsidP="00A80509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F60000" w:rsidRPr="00A80509" w:rsidRDefault="00F60000" w:rsidP="00A80509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Познакомиться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F60000" w:rsidRPr="00A80509" w:rsidRDefault="00F60000" w:rsidP="00A80509">
      <w:pPr>
        <w:pStyle w:val="a8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0000" w:rsidRPr="00A80509" w:rsidRDefault="00F60000" w:rsidP="00A80509">
      <w:pPr>
        <w:pStyle w:val="a8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Игнорирование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F60000" w:rsidRPr="00A80509" w:rsidRDefault="00F60000" w:rsidP="00A80509">
      <w:pPr>
        <w:pStyle w:val="a8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F60000" w:rsidRPr="00A80509" w:rsidRDefault="00F60000" w:rsidP="00A80509">
      <w:pPr>
        <w:pStyle w:val="a8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F60000" w:rsidRPr="00A80509" w:rsidRDefault="00F60000" w:rsidP="00A80509">
      <w:pPr>
        <w:pStyle w:val="a8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F60000" w:rsidRPr="00A80509" w:rsidRDefault="00F60000" w:rsidP="00A80509">
      <w:pPr>
        <w:pStyle w:val="a8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0509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A80509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Style w:val="a5"/>
          <w:rFonts w:ascii="Times New Roman" w:hAnsi="Times New Roman" w:cs="Times New Roman"/>
          <w:sz w:val="24"/>
          <w:szCs w:val="24"/>
        </w:rPr>
        <w:t>Внимание!</w:t>
      </w:r>
      <w:r w:rsidR="00A80509" w:rsidRPr="00A8050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После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разборки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узлов,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гайки,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если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они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есть,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должны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быть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заменены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r w:rsidR="00A80509"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упорного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F60000" w:rsidRPr="00A80509" w:rsidRDefault="00F60000" w:rsidP="00A805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00" w:rsidRPr="00A80509" w:rsidRDefault="00F60000" w:rsidP="00F6000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F60000" w:rsidRPr="00A80509" w:rsidRDefault="00F60000" w:rsidP="00A805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безопасного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выполнения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работ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A80509">
        <w:rPr>
          <w:rFonts w:ascii="Times New Roman" w:hAnsi="Times New Roman" w:cs="Times New Roman"/>
          <w:sz w:val="24"/>
          <w:szCs w:val="24"/>
        </w:rPr>
        <w:t>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все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составные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комплектующие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быть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подвержены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визуальному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функциональному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осмотру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работником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перед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время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каждого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использования,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чтобы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убедиться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возможности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правильной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безопасной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Один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раз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год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составные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комплектующие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быть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проверены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более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тщательно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(детальная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проверка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компетентным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лицом/лицами).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Результаты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всех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детальных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быть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записаны,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записи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храниться.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механических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дефектов,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трещин,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деформации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других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повреждений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металлических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частей,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либо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более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чем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на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5%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от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A80509">
        <w:rPr>
          <w:rFonts w:ascii="Times New Roman" w:hAnsi="Times New Roman" w:cs="Times New Roman"/>
          <w:sz w:val="24"/>
          <w:szCs w:val="24"/>
        </w:rPr>
        <w:t>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A80509"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A80509" w:rsidRPr="00A8050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0509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A80509">
        <w:rPr>
          <w:rStyle w:val="a5"/>
          <w:rFonts w:ascii="Times New Roman" w:hAnsi="Times New Roman" w:cs="Times New Roman"/>
          <w:color w:val="000000"/>
          <w:sz w:val="24"/>
          <w:szCs w:val="24"/>
        </w:rPr>
        <w:t>!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000" w:rsidRPr="00A80509" w:rsidRDefault="00F60000" w:rsidP="00F600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Иногда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поверхности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металлических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компонентов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появляются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признаки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лёгкой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ржавчины.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Если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ржавчина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только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поверхностная,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можно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дальнейшем.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менее,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если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ржавчина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наносит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ущерб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прочности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нагружаемой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структуры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её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техническому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состоянию,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также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мешает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правильной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работе,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необходимо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немедленно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изъять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Таким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же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осмотрам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подлежат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после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неблагоприятных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условиях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экстремальных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ситуациях,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также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хранящиеся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складе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более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1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года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вводимые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эксплуатацию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противостоявшие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динамическому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рывку.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Изделия,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противостоявшие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рывку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вводимые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эксплуатацию,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кроме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осмотра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должны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пройти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проверку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испытанием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статической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нагрузкой.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88176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0509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A80509" w:rsidRPr="00A80509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509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509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0509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A805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предъявляемой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09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Если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после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проведения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испытаний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груз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удержан,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последующем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осмотре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изъянов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выявлено,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годно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дальнейшему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A80509"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Право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проведения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испытаний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производитель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делегирует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компетентному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лицу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F60000" w:rsidRPr="00A80509" w:rsidRDefault="00F60000" w:rsidP="00F600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Другие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дополнительные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устройства,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используемые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совместно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изделием,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эксплуатируются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проходят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осмотр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согласно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соответствующих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паспортов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рекомендаций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F60000" w:rsidRPr="00A80509" w:rsidRDefault="00F60000" w:rsidP="00F600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lastRenderedPageBreak/>
        <w:t>Разрешается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умеренных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климатических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условиях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(У1).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время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следует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содержать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чистоте.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Шарнирные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механизмы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смазывать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любым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индустриальным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маслом.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длительном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хранении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более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полугода,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подвергнуть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консервации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упаковать.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Для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этого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вычищенное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высушенное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смазать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покрыть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консервационной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смазкой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К-17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10877–76.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F60000" w:rsidRPr="00A80509" w:rsidRDefault="00F60000" w:rsidP="00F60000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Разрешается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любым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видом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транспорта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условии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защиты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механических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повреждений,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атмосферных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осадков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воздействия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агрессивных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сред.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80509"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A80509">
        <w:rPr>
          <w:rStyle w:val="a5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A80509">
        <w:rPr>
          <w:rStyle w:val="a5"/>
          <w:rFonts w:ascii="Times New Roman" w:hAnsi="Times New Roman" w:cs="Times New Roman"/>
          <w:sz w:val="28"/>
          <w:szCs w:val="28"/>
        </w:rPr>
        <w:t>Гарантии</w:t>
      </w:r>
      <w:r w:rsidR="00A80509" w:rsidRPr="00A8050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80509">
        <w:rPr>
          <w:rStyle w:val="a5"/>
          <w:rFonts w:ascii="Times New Roman" w:hAnsi="Times New Roman" w:cs="Times New Roman"/>
          <w:sz w:val="28"/>
          <w:szCs w:val="28"/>
        </w:rPr>
        <w:t>изготовителя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Качество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изготовления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обеспечивает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сохранение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основных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характеристик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комплектующих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отсутствии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механического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износа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надлежащем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хранении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течение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всего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зависит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интенсивности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использования.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Назначенный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ресурс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установлен.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гарантии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составляет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12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месяцев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дня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продажи.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течение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гарантийного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дефекты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выявленные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потребителем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возникшие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вине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изготовителя,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обязуется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устранить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течение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одного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месяца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дня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получения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рекламации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самого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устранения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гарантийных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дефектов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входит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срок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гарантии.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Fonts w:ascii="Times New Roman" w:hAnsi="Times New Roman" w:cs="Times New Roman"/>
          <w:sz w:val="24"/>
          <w:szCs w:val="24"/>
        </w:rPr>
        <w:t>Гарантийные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обязательства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потребителем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либо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нарушением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правил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эксплуатации,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транспортировки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хранения,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также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имеющие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механический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износ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механические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повреждения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инородными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предметами.</w:t>
      </w:r>
    </w:p>
    <w:p w:rsidR="00F60000" w:rsidRPr="00A80509" w:rsidRDefault="00F60000" w:rsidP="00F6000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509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A80509">
        <w:rPr>
          <w:rStyle w:val="a5"/>
          <w:rFonts w:ascii="Times New Roman" w:hAnsi="Times New Roman" w:cs="Times New Roman"/>
          <w:color w:val="FF0000"/>
        </w:rPr>
        <w:t>!</w:t>
      </w:r>
      <w:r w:rsidR="00A80509" w:rsidRPr="00A805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Покупатель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должен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сам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определить,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отвечает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этот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продукт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его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требованиям.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Работодатели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пользователи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принимают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себя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окончательную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ответственность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выбор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любого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рабочего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снаряжения.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Изготовитель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несёт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ответственности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за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нецелевое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или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неправильное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использование</w:t>
      </w:r>
      <w:r w:rsidR="00A80509" w:rsidRPr="00A80509">
        <w:rPr>
          <w:rFonts w:ascii="Times New Roman" w:hAnsi="Times New Roman" w:cs="Times New Roman"/>
          <w:sz w:val="24"/>
          <w:szCs w:val="24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</w:rPr>
        <w:t>изделия.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A80509"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A8050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F60000" w:rsidRPr="00A80509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27F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60000" w:rsidRPr="00A80509" w:rsidRDefault="00F60000" w:rsidP="006B327F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80509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A80509" w:rsidRPr="00A8050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  <w:bookmarkStart w:id="0" w:name="_GoBack"/>
      <w:bookmarkEnd w:id="0"/>
    </w:p>
    <w:p w:rsidR="00F60000" w:rsidRPr="00A80509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00" w:rsidRPr="00A80509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A80509" w:rsidRPr="00A805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60000" w:rsidRPr="00A80509" w:rsidRDefault="00F60000" w:rsidP="00A80509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000" w:rsidRPr="00A80509" w:rsidRDefault="00F60000" w:rsidP="00F60000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A80509"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A80509"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59211F" w:rsidRPr="00A80509" w:rsidRDefault="0059211F" w:rsidP="00A80509">
      <w:pPr>
        <w:pStyle w:val="a8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211F" w:rsidRPr="00A80509" w:rsidRDefault="0059211F" w:rsidP="0059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09">
        <w:rPr>
          <w:rFonts w:ascii="Times New Roman" w:hAnsi="Times New Roman" w:cs="Times New Roman"/>
          <w:sz w:val="24"/>
          <w:szCs w:val="24"/>
        </w:rPr>
        <w:br w:type="page"/>
      </w:r>
      <w:r w:rsidRPr="00A80509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на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к</w:t>
      </w:r>
      <w:r w:rsidR="00A80509" w:rsidRPr="00A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59211F" w:rsidRPr="00A80509" w:rsidRDefault="0059211F" w:rsidP="0059211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59211F" w:rsidRPr="00A80509" w:rsidTr="00A1641D">
        <w:trPr>
          <w:cantSplit/>
          <w:trHeight w:val="696"/>
        </w:trPr>
        <w:tc>
          <w:tcPr>
            <w:tcW w:w="817" w:type="dxa"/>
            <w:vAlign w:val="center"/>
          </w:tcPr>
          <w:p w:rsidR="0059211F" w:rsidRPr="00A80509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59211F" w:rsidRPr="00A80509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59211F" w:rsidRPr="00A80509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59211F" w:rsidRPr="00A80509" w:rsidRDefault="0059211F" w:rsidP="00A16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A80509"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59211F" w:rsidRPr="00A80509" w:rsidTr="00A1641D">
        <w:trPr>
          <w:trHeight w:val="406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3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9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6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09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29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20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2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05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11F" w:rsidRPr="00A80509" w:rsidTr="00A1641D">
        <w:trPr>
          <w:trHeight w:val="411"/>
        </w:trPr>
        <w:tc>
          <w:tcPr>
            <w:tcW w:w="81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9211F" w:rsidRPr="00A80509" w:rsidRDefault="0059211F" w:rsidP="00A16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C0C" w:rsidRPr="00A80509" w:rsidRDefault="005D7C0C" w:rsidP="00E41D3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D7C0C" w:rsidRPr="00A80509" w:rsidSect="007650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6EB"/>
    <w:multiLevelType w:val="multilevel"/>
    <w:tmpl w:val="5E8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76827"/>
    <w:multiLevelType w:val="hybridMultilevel"/>
    <w:tmpl w:val="F04E8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02648"/>
    <w:multiLevelType w:val="multilevel"/>
    <w:tmpl w:val="A5D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1A95"/>
    <w:multiLevelType w:val="hybridMultilevel"/>
    <w:tmpl w:val="F178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70E"/>
    <w:multiLevelType w:val="multilevel"/>
    <w:tmpl w:val="B3E4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F43C0"/>
    <w:multiLevelType w:val="multilevel"/>
    <w:tmpl w:val="E2B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30189"/>
    <w:multiLevelType w:val="hybridMultilevel"/>
    <w:tmpl w:val="03F8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80392"/>
    <w:multiLevelType w:val="multilevel"/>
    <w:tmpl w:val="549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80D24"/>
    <w:multiLevelType w:val="hybridMultilevel"/>
    <w:tmpl w:val="97A05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0C"/>
    <w:rsid w:val="0000043E"/>
    <w:rsid w:val="00001E6A"/>
    <w:rsid w:val="00053931"/>
    <w:rsid w:val="00093E7E"/>
    <w:rsid w:val="000B6E0E"/>
    <w:rsid w:val="000B79F7"/>
    <w:rsid w:val="000F257E"/>
    <w:rsid w:val="001223BC"/>
    <w:rsid w:val="001226D0"/>
    <w:rsid w:val="001B2C2E"/>
    <w:rsid w:val="0029174A"/>
    <w:rsid w:val="002A54C1"/>
    <w:rsid w:val="004D21D0"/>
    <w:rsid w:val="00514F4C"/>
    <w:rsid w:val="00542045"/>
    <w:rsid w:val="0054356E"/>
    <w:rsid w:val="0056206D"/>
    <w:rsid w:val="0059211F"/>
    <w:rsid w:val="005D066C"/>
    <w:rsid w:val="005D7C0C"/>
    <w:rsid w:val="00697B93"/>
    <w:rsid w:val="006B327F"/>
    <w:rsid w:val="00712945"/>
    <w:rsid w:val="00717508"/>
    <w:rsid w:val="007650E4"/>
    <w:rsid w:val="00767761"/>
    <w:rsid w:val="00774977"/>
    <w:rsid w:val="007C412B"/>
    <w:rsid w:val="007D0031"/>
    <w:rsid w:val="00864D11"/>
    <w:rsid w:val="0088176D"/>
    <w:rsid w:val="008A23B5"/>
    <w:rsid w:val="008A53E7"/>
    <w:rsid w:val="008C23E2"/>
    <w:rsid w:val="008E3415"/>
    <w:rsid w:val="00935717"/>
    <w:rsid w:val="00946002"/>
    <w:rsid w:val="009537C1"/>
    <w:rsid w:val="00955EDE"/>
    <w:rsid w:val="00983A50"/>
    <w:rsid w:val="00A00AFB"/>
    <w:rsid w:val="00A10AB1"/>
    <w:rsid w:val="00A1641D"/>
    <w:rsid w:val="00A16BF0"/>
    <w:rsid w:val="00A20896"/>
    <w:rsid w:val="00A477E3"/>
    <w:rsid w:val="00A57522"/>
    <w:rsid w:val="00A80509"/>
    <w:rsid w:val="00AF2A7D"/>
    <w:rsid w:val="00B43C93"/>
    <w:rsid w:val="00BE3BE7"/>
    <w:rsid w:val="00C81B49"/>
    <w:rsid w:val="00C84D94"/>
    <w:rsid w:val="00CA4C84"/>
    <w:rsid w:val="00CC229F"/>
    <w:rsid w:val="00CD2C30"/>
    <w:rsid w:val="00CE6D5D"/>
    <w:rsid w:val="00D57E6A"/>
    <w:rsid w:val="00D84EF9"/>
    <w:rsid w:val="00DA0F43"/>
    <w:rsid w:val="00E10F99"/>
    <w:rsid w:val="00E41D3E"/>
    <w:rsid w:val="00EF5E5B"/>
    <w:rsid w:val="00F132BD"/>
    <w:rsid w:val="00F45CEA"/>
    <w:rsid w:val="00F60000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0875"/>
  <w15:chartTrackingRefBased/>
  <w15:docId w15:val="{A676C194-5EB1-469D-AC51-C652C463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1F"/>
  </w:style>
  <w:style w:type="paragraph" w:styleId="1">
    <w:name w:val="heading 1"/>
    <w:basedOn w:val="a"/>
    <w:link w:val="10"/>
    <w:uiPriority w:val="9"/>
    <w:qFormat/>
    <w:rsid w:val="005D7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7C0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C0C"/>
    <w:rPr>
      <w:b/>
      <w:bCs/>
    </w:rPr>
  </w:style>
  <w:style w:type="character" w:styleId="a6">
    <w:name w:val="Emphasis"/>
    <w:basedOn w:val="a0"/>
    <w:uiPriority w:val="20"/>
    <w:qFormat/>
    <w:rsid w:val="005D7C0C"/>
    <w:rPr>
      <w:i/>
      <w:iCs/>
    </w:rPr>
  </w:style>
  <w:style w:type="character" w:styleId="a7">
    <w:name w:val="Hyperlink"/>
    <w:basedOn w:val="a0"/>
    <w:uiPriority w:val="99"/>
    <w:semiHidden/>
    <w:unhideWhenUsed/>
    <w:rsid w:val="005D7C0C"/>
    <w:rPr>
      <w:color w:val="0000FF"/>
      <w:u w:val="single"/>
    </w:rPr>
  </w:style>
  <w:style w:type="character" w:customStyle="1" w:styleId="caps">
    <w:name w:val="caps"/>
    <w:basedOn w:val="a0"/>
    <w:rsid w:val="005D7C0C"/>
  </w:style>
  <w:style w:type="paragraph" w:customStyle="1" w:styleId="right">
    <w:name w:val="right"/>
    <w:basedOn w:val="a"/>
    <w:rsid w:val="005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50E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9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</cp:lastModifiedBy>
  <cp:revision>17</cp:revision>
  <dcterms:created xsi:type="dcterms:W3CDTF">2018-02-24T08:14:00Z</dcterms:created>
  <dcterms:modified xsi:type="dcterms:W3CDTF">2018-03-09T12:04:00Z</dcterms:modified>
</cp:coreProperties>
</file>